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4A" w:rsidRPr="00EC5406" w:rsidRDefault="0086711B" w:rsidP="00EC5406">
      <w:pPr>
        <w:spacing w:after="0" w:line="264" w:lineRule="auto"/>
        <w:jc w:val="both"/>
        <w:rPr>
          <w:rFonts w:ascii="Arial" w:hAnsi="Arial" w:cs="Arial"/>
          <w:b/>
          <w:caps/>
          <w:sz w:val="20"/>
          <w:szCs w:val="20"/>
          <w:u w:val="single"/>
        </w:rPr>
      </w:pPr>
      <w:r>
        <w:rPr>
          <w:rFonts w:ascii="Arial" w:hAnsi="Arial" w:cs="Arial"/>
          <w:b/>
          <w:caps/>
          <w:sz w:val="20"/>
          <w:szCs w:val="20"/>
          <w:u w:val="single"/>
        </w:rPr>
        <w:t>DRAFT DATED 9</w:t>
      </w:r>
      <w:r w:rsidRPr="0086711B">
        <w:rPr>
          <w:rFonts w:ascii="Arial" w:hAnsi="Arial" w:cs="Arial"/>
          <w:b/>
          <w:caps/>
          <w:sz w:val="20"/>
          <w:szCs w:val="20"/>
          <w:u w:val="single"/>
          <w:vertAlign w:val="superscript"/>
        </w:rPr>
        <w:t>TH</w:t>
      </w:r>
      <w:r>
        <w:rPr>
          <w:rFonts w:ascii="Arial" w:hAnsi="Arial" w:cs="Arial"/>
          <w:b/>
          <w:caps/>
          <w:sz w:val="20"/>
          <w:szCs w:val="20"/>
          <w:u w:val="single"/>
        </w:rPr>
        <w:t xml:space="preserve"> sEPT 2014</w:t>
      </w:r>
    </w:p>
    <w:p w:rsidR="00890A4A" w:rsidRPr="00EC5406" w:rsidRDefault="00890A4A" w:rsidP="00EC5406">
      <w:pPr>
        <w:spacing w:after="0" w:line="264" w:lineRule="auto"/>
        <w:jc w:val="both"/>
        <w:rPr>
          <w:rFonts w:ascii="Arial" w:hAnsi="Arial" w:cs="Arial"/>
          <w:b/>
          <w:caps/>
          <w:sz w:val="20"/>
          <w:szCs w:val="20"/>
          <w:u w:val="single"/>
        </w:rPr>
      </w:pPr>
    </w:p>
    <w:p w:rsidR="00825C9D" w:rsidRPr="00EC5406" w:rsidRDefault="00825C9D" w:rsidP="00EC5406">
      <w:pPr>
        <w:spacing w:after="0" w:line="264" w:lineRule="auto"/>
        <w:jc w:val="both"/>
        <w:rPr>
          <w:rFonts w:ascii="Arial" w:hAnsi="Arial" w:cs="Arial"/>
          <w:b/>
          <w:caps/>
          <w:sz w:val="20"/>
          <w:szCs w:val="20"/>
          <w:u w:val="single"/>
        </w:rPr>
      </w:pPr>
    </w:p>
    <w:p w:rsidR="00890A4A" w:rsidRPr="00EC5406" w:rsidRDefault="00890A4A" w:rsidP="00EC5406">
      <w:pPr>
        <w:spacing w:after="0" w:line="264" w:lineRule="auto"/>
        <w:jc w:val="both"/>
        <w:rPr>
          <w:rFonts w:ascii="Arial" w:hAnsi="Arial" w:cs="Arial"/>
          <w:b/>
          <w:caps/>
          <w:sz w:val="20"/>
          <w:szCs w:val="20"/>
          <w:u w:val="single"/>
        </w:rPr>
      </w:pPr>
    </w:p>
    <w:p w:rsidR="00890A4A" w:rsidRPr="00EC5406" w:rsidRDefault="00890A4A" w:rsidP="00EC5406">
      <w:pPr>
        <w:spacing w:after="0" w:line="264" w:lineRule="auto"/>
        <w:jc w:val="both"/>
        <w:rPr>
          <w:rFonts w:ascii="Arial" w:hAnsi="Arial" w:cs="Arial"/>
          <w:b/>
          <w:caps/>
          <w:sz w:val="20"/>
          <w:szCs w:val="20"/>
          <w:u w:val="single"/>
        </w:rPr>
      </w:pPr>
    </w:p>
    <w:p w:rsidR="00890A4A" w:rsidRPr="00EC5406" w:rsidRDefault="00890A4A" w:rsidP="00EC5406">
      <w:pPr>
        <w:spacing w:after="0" w:line="264" w:lineRule="auto"/>
        <w:jc w:val="both"/>
        <w:rPr>
          <w:rFonts w:ascii="Arial" w:hAnsi="Arial" w:cs="Arial"/>
          <w:b/>
          <w:sz w:val="20"/>
          <w:szCs w:val="20"/>
        </w:rPr>
      </w:pPr>
      <w:r w:rsidRPr="00EC5406">
        <w:rPr>
          <w:rFonts w:ascii="Arial" w:hAnsi="Arial" w:cs="Arial"/>
          <w:b/>
          <w:sz w:val="20"/>
          <w:szCs w:val="20"/>
        </w:rPr>
        <w:t>20</w:t>
      </w:r>
      <w:r w:rsidR="002037F4" w:rsidRPr="00EC5406">
        <w:rPr>
          <w:rFonts w:ascii="Arial" w:hAnsi="Arial" w:cs="Arial"/>
          <w:b/>
          <w:sz w:val="20"/>
          <w:szCs w:val="20"/>
        </w:rPr>
        <w:t>12 – 2015</w:t>
      </w:r>
      <w:r w:rsidRPr="00EC5406">
        <w:rPr>
          <w:rFonts w:ascii="Arial" w:hAnsi="Arial" w:cs="Arial"/>
          <w:b/>
          <w:sz w:val="20"/>
          <w:szCs w:val="20"/>
        </w:rPr>
        <w:t xml:space="preserve"> Triennium Work Report</w:t>
      </w:r>
    </w:p>
    <w:p w:rsidR="00D75806" w:rsidRPr="00EC5406" w:rsidRDefault="00D75806" w:rsidP="00EC5406">
      <w:pPr>
        <w:spacing w:after="0" w:line="264" w:lineRule="auto"/>
        <w:jc w:val="both"/>
        <w:rPr>
          <w:rFonts w:ascii="Arial" w:hAnsi="Arial" w:cs="Arial"/>
          <w:b/>
          <w:sz w:val="20"/>
          <w:szCs w:val="20"/>
        </w:rPr>
      </w:pPr>
      <w:r w:rsidRPr="00EC5406">
        <w:rPr>
          <w:rFonts w:ascii="Arial" w:hAnsi="Arial" w:cs="Arial"/>
          <w:b/>
          <w:sz w:val="20"/>
          <w:szCs w:val="20"/>
        </w:rPr>
        <w:t xml:space="preserve">Chapter: </w:t>
      </w:r>
      <w:r w:rsidR="0000131E" w:rsidRPr="00EC5406">
        <w:rPr>
          <w:rFonts w:ascii="Arial" w:hAnsi="Arial" w:cs="Arial"/>
          <w:b/>
          <w:sz w:val="20"/>
          <w:szCs w:val="20"/>
        </w:rPr>
        <w:t>Drivers and Business Models</w:t>
      </w:r>
    </w:p>
    <w:p w:rsidR="00890A4A" w:rsidRPr="00EC5406" w:rsidRDefault="00890A4A" w:rsidP="00EC5406">
      <w:pPr>
        <w:spacing w:after="0" w:line="264" w:lineRule="auto"/>
        <w:jc w:val="both"/>
        <w:rPr>
          <w:rFonts w:ascii="Arial" w:hAnsi="Arial" w:cs="Arial"/>
          <w:b/>
          <w:sz w:val="20"/>
          <w:szCs w:val="20"/>
        </w:rPr>
      </w:pPr>
      <w:r w:rsidRPr="00EC5406">
        <w:rPr>
          <w:rFonts w:ascii="Arial" w:hAnsi="Arial" w:cs="Arial"/>
          <w:b/>
          <w:sz w:val="20"/>
          <w:szCs w:val="20"/>
        </w:rPr>
        <w:t>June 201</w:t>
      </w:r>
      <w:r w:rsidR="002037F4" w:rsidRPr="00EC5406">
        <w:rPr>
          <w:rFonts w:ascii="Arial" w:hAnsi="Arial" w:cs="Arial"/>
          <w:b/>
          <w:sz w:val="20"/>
          <w:szCs w:val="20"/>
        </w:rPr>
        <w:t>5</w:t>
      </w:r>
    </w:p>
    <w:p w:rsidR="00890A4A" w:rsidRPr="00EC5406" w:rsidRDefault="00890A4A" w:rsidP="00EC5406">
      <w:pPr>
        <w:spacing w:after="0" w:line="264" w:lineRule="auto"/>
        <w:jc w:val="both"/>
        <w:rPr>
          <w:rFonts w:ascii="Arial" w:hAnsi="Arial" w:cs="Arial"/>
          <w:b/>
          <w:sz w:val="20"/>
          <w:szCs w:val="20"/>
        </w:rPr>
      </w:pPr>
    </w:p>
    <w:p w:rsidR="00890A4A" w:rsidRPr="00EC5406" w:rsidRDefault="00890A4A" w:rsidP="00EC5406">
      <w:pPr>
        <w:spacing w:after="0" w:line="264" w:lineRule="auto"/>
        <w:jc w:val="both"/>
        <w:rPr>
          <w:rFonts w:ascii="Arial" w:hAnsi="Arial" w:cs="Arial"/>
          <w:b/>
          <w:sz w:val="20"/>
          <w:szCs w:val="20"/>
        </w:rPr>
      </w:pPr>
    </w:p>
    <w:p w:rsidR="00890A4A" w:rsidRPr="00EC5406" w:rsidRDefault="00825C9D" w:rsidP="00EC5406">
      <w:pPr>
        <w:spacing w:after="0" w:line="264" w:lineRule="auto"/>
        <w:jc w:val="both"/>
        <w:rPr>
          <w:rFonts w:ascii="Arial" w:hAnsi="Arial" w:cs="Arial"/>
          <w:b/>
          <w:caps/>
          <w:sz w:val="20"/>
          <w:szCs w:val="20"/>
        </w:rPr>
      </w:pPr>
      <w:r w:rsidRPr="00EC5406">
        <w:rPr>
          <w:rFonts w:ascii="Arial" w:hAnsi="Arial" w:cs="Arial"/>
          <w:b/>
          <w:caps/>
          <w:sz w:val="20"/>
          <w:szCs w:val="20"/>
        </w:rPr>
        <w:t>Programme Committee D3</w:t>
      </w:r>
      <w:r w:rsidR="00890A4A" w:rsidRPr="00EC5406">
        <w:rPr>
          <w:rFonts w:ascii="Arial" w:hAnsi="Arial" w:cs="Arial"/>
          <w:b/>
          <w:caps/>
          <w:sz w:val="20"/>
          <w:szCs w:val="20"/>
        </w:rPr>
        <w:t xml:space="preserve">: </w:t>
      </w:r>
      <w:r w:rsidR="00D32FBD" w:rsidRPr="00EC5406">
        <w:rPr>
          <w:rFonts w:ascii="Arial" w:hAnsi="Arial" w:cs="Arial"/>
          <w:b/>
          <w:caps/>
          <w:sz w:val="20"/>
          <w:szCs w:val="20"/>
        </w:rPr>
        <w:t>SMALL SCALE LNG</w:t>
      </w:r>
    </w:p>
    <w:p w:rsidR="00890A4A" w:rsidRPr="00EC5406" w:rsidRDefault="00890A4A" w:rsidP="00EC5406">
      <w:pPr>
        <w:spacing w:after="0" w:line="264" w:lineRule="auto"/>
        <w:jc w:val="both"/>
        <w:rPr>
          <w:rFonts w:ascii="Arial" w:hAnsi="Arial" w:cs="Arial"/>
          <w:b/>
          <w:sz w:val="20"/>
          <w:szCs w:val="20"/>
        </w:rPr>
      </w:pPr>
      <w:r w:rsidRPr="00EC5406">
        <w:rPr>
          <w:rFonts w:ascii="Arial" w:hAnsi="Arial" w:cs="Arial"/>
          <w:b/>
          <w:caps/>
          <w:sz w:val="20"/>
          <w:szCs w:val="20"/>
        </w:rPr>
        <w:t>C</w:t>
      </w:r>
      <w:r w:rsidRPr="00EC5406">
        <w:rPr>
          <w:rFonts w:ascii="Arial" w:hAnsi="Arial" w:cs="Arial"/>
          <w:b/>
          <w:sz w:val="20"/>
          <w:szCs w:val="20"/>
        </w:rPr>
        <w:t xml:space="preserve">hair: </w:t>
      </w:r>
      <w:proofErr w:type="spellStart"/>
      <w:r w:rsidR="00D32FBD" w:rsidRPr="00EC5406">
        <w:rPr>
          <w:rFonts w:ascii="Arial" w:hAnsi="Arial" w:cs="Arial"/>
          <w:b/>
          <w:sz w:val="20"/>
          <w:szCs w:val="20"/>
        </w:rPr>
        <w:t>Wouter</w:t>
      </w:r>
      <w:proofErr w:type="spellEnd"/>
      <w:r w:rsidR="00D32FBD" w:rsidRPr="00EC5406">
        <w:rPr>
          <w:rFonts w:ascii="Arial" w:hAnsi="Arial" w:cs="Arial"/>
          <w:b/>
          <w:sz w:val="20"/>
          <w:szCs w:val="20"/>
        </w:rPr>
        <w:t xml:space="preserve"> </w:t>
      </w:r>
      <w:proofErr w:type="spellStart"/>
      <w:r w:rsidR="00D32FBD" w:rsidRPr="00EC5406">
        <w:rPr>
          <w:rFonts w:ascii="Arial" w:hAnsi="Arial" w:cs="Arial"/>
          <w:b/>
          <w:sz w:val="20"/>
          <w:szCs w:val="20"/>
        </w:rPr>
        <w:t>Meiring</w:t>
      </w:r>
      <w:proofErr w:type="spellEnd"/>
    </w:p>
    <w:p w:rsidR="00753B70" w:rsidRPr="00EC5406" w:rsidRDefault="00890A4A" w:rsidP="00EC5406">
      <w:pPr>
        <w:spacing w:after="0" w:line="264" w:lineRule="auto"/>
        <w:jc w:val="both"/>
        <w:rPr>
          <w:b/>
          <w:caps/>
          <w:color w:val="FF0000"/>
          <w:sz w:val="20"/>
          <w:szCs w:val="20"/>
        </w:rPr>
      </w:pPr>
      <w:r w:rsidRPr="00EC5406">
        <w:rPr>
          <w:rFonts w:ascii="Arial" w:hAnsi="Arial" w:cs="Arial"/>
          <w:b/>
          <w:sz w:val="20"/>
          <w:szCs w:val="20"/>
        </w:rPr>
        <w:br w:type="page"/>
      </w:r>
    </w:p>
    <w:bookmarkStart w:id="0" w:name="_Toc315967115" w:displacedByCustomXml="next"/>
    <w:sdt>
      <w:sdtPr>
        <w:rPr>
          <w:rFonts w:eastAsiaTheme="minorHAnsi" w:cstheme="minorBidi"/>
          <w:b w:val="0"/>
          <w:bCs w:val="0"/>
          <w:sz w:val="20"/>
          <w:szCs w:val="20"/>
          <w:lang w:val="en-GB"/>
        </w:rPr>
        <w:id w:val="17458915"/>
        <w:docPartObj>
          <w:docPartGallery w:val="Table of Contents"/>
          <w:docPartUnique/>
        </w:docPartObj>
      </w:sdtPr>
      <w:sdtEndPr>
        <w:rPr>
          <w:rFonts w:eastAsiaTheme="majorEastAsia" w:cstheme="majorBidi"/>
          <w:b/>
          <w:bCs/>
        </w:rPr>
      </w:sdtEndPr>
      <w:sdtContent>
        <w:p w:rsidR="00145CDC" w:rsidRPr="00301C9F" w:rsidRDefault="00145CDC" w:rsidP="00EC5406">
          <w:pPr>
            <w:pStyle w:val="TOCHeading"/>
            <w:pageBreakBefore/>
            <w:spacing w:before="0" w:line="264" w:lineRule="auto"/>
            <w:ind w:left="737"/>
            <w:jc w:val="both"/>
            <w:rPr>
              <w:sz w:val="20"/>
              <w:szCs w:val="20"/>
            </w:rPr>
          </w:pPr>
          <w:r w:rsidRPr="00301C9F">
            <w:rPr>
              <w:sz w:val="20"/>
              <w:szCs w:val="20"/>
            </w:rPr>
            <w:t>Table of Contents</w:t>
          </w:r>
        </w:p>
        <w:p w:rsidR="00727E01" w:rsidRDefault="00182F01">
          <w:pPr>
            <w:pStyle w:val="TOC1"/>
            <w:tabs>
              <w:tab w:val="right" w:leader="dot" w:pos="9350"/>
            </w:tabs>
            <w:rPr>
              <w:rFonts w:asciiTheme="minorHAnsi" w:hAnsiTheme="minorHAnsi"/>
              <w:noProof/>
              <w:szCs w:val="20"/>
              <w:lang w:bidi="hi-IN"/>
            </w:rPr>
          </w:pPr>
          <w:r w:rsidRPr="00182F01">
            <w:rPr>
              <w:sz w:val="20"/>
              <w:szCs w:val="20"/>
            </w:rPr>
            <w:fldChar w:fldCharType="begin"/>
          </w:r>
          <w:r w:rsidR="00145CDC" w:rsidRPr="00301C9F">
            <w:rPr>
              <w:sz w:val="20"/>
              <w:szCs w:val="20"/>
            </w:rPr>
            <w:instrText xml:space="preserve"> TOC \o "1-3" \h \z \u </w:instrText>
          </w:r>
          <w:r w:rsidRPr="00182F01">
            <w:rPr>
              <w:sz w:val="20"/>
              <w:szCs w:val="20"/>
            </w:rPr>
            <w:fldChar w:fldCharType="separate"/>
          </w:r>
          <w:hyperlink w:anchor="_Toc397941722" w:history="1">
            <w:r w:rsidR="00727E01" w:rsidRPr="00AD1933">
              <w:rPr>
                <w:rStyle w:val="Hyperlink"/>
                <w:noProof/>
              </w:rPr>
              <w:t>Introduction</w:t>
            </w:r>
            <w:r w:rsidR="00727E01">
              <w:rPr>
                <w:noProof/>
                <w:webHidden/>
              </w:rPr>
              <w:tab/>
            </w:r>
            <w:r>
              <w:rPr>
                <w:noProof/>
                <w:webHidden/>
              </w:rPr>
              <w:fldChar w:fldCharType="begin"/>
            </w:r>
            <w:r w:rsidR="00727E01">
              <w:rPr>
                <w:noProof/>
                <w:webHidden/>
              </w:rPr>
              <w:instrText xml:space="preserve"> PAGEREF _Toc397941722 \h </w:instrText>
            </w:r>
            <w:r>
              <w:rPr>
                <w:noProof/>
                <w:webHidden/>
              </w:rPr>
            </w:r>
            <w:r>
              <w:rPr>
                <w:noProof/>
                <w:webHidden/>
              </w:rPr>
              <w:fldChar w:fldCharType="separate"/>
            </w:r>
            <w:r w:rsidR="00727E01">
              <w:rPr>
                <w:noProof/>
                <w:webHidden/>
              </w:rPr>
              <w:t>3</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3" w:history="1">
            <w:r w:rsidR="00727E01" w:rsidRPr="00AD1933">
              <w:rPr>
                <w:rStyle w:val="Hyperlink"/>
                <w:noProof/>
              </w:rPr>
              <w:t>Key drivers for small scale LNG</w:t>
            </w:r>
            <w:r w:rsidR="00727E01">
              <w:rPr>
                <w:noProof/>
                <w:webHidden/>
              </w:rPr>
              <w:tab/>
            </w:r>
            <w:r>
              <w:rPr>
                <w:noProof/>
                <w:webHidden/>
              </w:rPr>
              <w:fldChar w:fldCharType="begin"/>
            </w:r>
            <w:r w:rsidR="00727E01">
              <w:rPr>
                <w:noProof/>
                <w:webHidden/>
              </w:rPr>
              <w:instrText xml:space="preserve"> PAGEREF _Toc397941723 \h </w:instrText>
            </w:r>
            <w:r>
              <w:rPr>
                <w:noProof/>
                <w:webHidden/>
              </w:rPr>
            </w:r>
            <w:r>
              <w:rPr>
                <w:noProof/>
                <w:webHidden/>
              </w:rPr>
              <w:fldChar w:fldCharType="separate"/>
            </w:r>
            <w:r w:rsidR="00727E01">
              <w:rPr>
                <w:noProof/>
                <w:webHidden/>
              </w:rPr>
              <w:t>4</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4" w:history="1">
            <w:r w:rsidR="00727E01" w:rsidRPr="00AD1933">
              <w:rPr>
                <w:rStyle w:val="Hyperlink"/>
                <w:noProof/>
              </w:rPr>
              <w:t>Small Scale LNG comes into play in three main scenarios:</w:t>
            </w:r>
            <w:r w:rsidR="00727E01">
              <w:rPr>
                <w:noProof/>
                <w:webHidden/>
              </w:rPr>
              <w:tab/>
            </w:r>
            <w:r>
              <w:rPr>
                <w:noProof/>
                <w:webHidden/>
              </w:rPr>
              <w:fldChar w:fldCharType="begin"/>
            </w:r>
            <w:r w:rsidR="00727E01">
              <w:rPr>
                <w:noProof/>
                <w:webHidden/>
              </w:rPr>
              <w:instrText xml:space="preserve"> PAGEREF _Toc397941724 \h </w:instrText>
            </w:r>
            <w:r>
              <w:rPr>
                <w:noProof/>
                <w:webHidden/>
              </w:rPr>
            </w:r>
            <w:r>
              <w:rPr>
                <w:noProof/>
                <w:webHidden/>
              </w:rPr>
              <w:fldChar w:fldCharType="separate"/>
            </w:r>
            <w:r w:rsidR="00727E01">
              <w:rPr>
                <w:noProof/>
                <w:webHidden/>
              </w:rPr>
              <w:t>4</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5" w:history="1">
            <w:r w:rsidR="00727E01" w:rsidRPr="00AD1933">
              <w:rPr>
                <w:rStyle w:val="Hyperlink"/>
                <w:noProof/>
              </w:rPr>
              <w:t>Drivers for LNG Producing Projects</w:t>
            </w:r>
            <w:r w:rsidR="00727E01">
              <w:rPr>
                <w:noProof/>
                <w:webHidden/>
              </w:rPr>
              <w:tab/>
            </w:r>
            <w:r>
              <w:rPr>
                <w:noProof/>
                <w:webHidden/>
              </w:rPr>
              <w:fldChar w:fldCharType="begin"/>
            </w:r>
            <w:r w:rsidR="00727E01">
              <w:rPr>
                <w:noProof/>
                <w:webHidden/>
              </w:rPr>
              <w:instrText xml:space="preserve"> PAGEREF _Toc397941725 \h </w:instrText>
            </w:r>
            <w:r>
              <w:rPr>
                <w:noProof/>
                <w:webHidden/>
              </w:rPr>
            </w:r>
            <w:r>
              <w:rPr>
                <w:noProof/>
                <w:webHidden/>
              </w:rPr>
              <w:fldChar w:fldCharType="separate"/>
            </w:r>
            <w:r w:rsidR="00727E01">
              <w:rPr>
                <w:noProof/>
                <w:webHidden/>
              </w:rPr>
              <w:t>4</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6" w:history="1">
            <w:r w:rsidR="00727E01" w:rsidRPr="00AD1933">
              <w:rPr>
                <w:rStyle w:val="Hyperlink"/>
                <w:noProof/>
              </w:rPr>
              <w:t>Small scale LNG vessels</w:t>
            </w:r>
            <w:r w:rsidR="00727E01">
              <w:rPr>
                <w:noProof/>
                <w:webHidden/>
              </w:rPr>
              <w:tab/>
            </w:r>
            <w:r>
              <w:rPr>
                <w:noProof/>
                <w:webHidden/>
              </w:rPr>
              <w:fldChar w:fldCharType="begin"/>
            </w:r>
            <w:r w:rsidR="00727E01">
              <w:rPr>
                <w:noProof/>
                <w:webHidden/>
              </w:rPr>
              <w:instrText xml:space="preserve"> PAGEREF _Toc397941726 \h </w:instrText>
            </w:r>
            <w:r>
              <w:rPr>
                <w:noProof/>
                <w:webHidden/>
              </w:rPr>
            </w:r>
            <w:r>
              <w:rPr>
                <w:noProof/>
                <w:webHidden/>
              </w:rPr>
              <w:fldChar w:fldCharType="separate"/>
            </w:r>
            <w:r w:rsidR="00727E01">
              <w:rPr>
                <w:noProof/>
                <w:webHidden/>
              </w:rPr>
              <w:t>7</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7" w:history="1">
            <w:r w:rsidR="00727E01" w:rsidRPr="00AD1933">
              <w:rPr>
                <w:rStyle w:val="Hyperlink"/>
                <w:noProof/>
              </w:rPr>
              <w:t>Drivers of Small Scale LNG Transport</w:t>
            </w:r>
            <w:r w:rsidR="00727E01">
              <w:rPr>
                <w:noProof/>
                <w:webHidden/>
              </w:rPr>
              <w:tab/>
            </w:r>
            <w:r>
              <w:rPr>
                <w:noProof/>
                <w:webHidden/>
              </w:rPr>
              <w:fldChar w:fldCharType="begin"/>
            </w:r>
            <w:r w:rsidR="00727E01">
              <w:rPr>
                <w:noProof/>
                <w:webHidden/>
              </w:rPr>
              <w:instrText xml:space="preserve"> PAGEREF _Toc397941727 \h </w:instrText>
            </w:r>
            <w:r>
              <w:rPr>
                <w:noProof/>
                <w:webHidden/>
              </w:rPr>
            </w:r>
            <w:r>
              <w:rPr>
                <w:noProof/>
                <w:webHidden/>
              </w:rPr>
              <w:fldChar w:fldCharType="separate"/>
            </w:r>
            <w:r w:rsidR="00727E01">
              <w:rPr>
                <w:noProof/>
                <w:webHidden/>
              </w:rPr>
              <w:t>7</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8" w:history="1">
            <w:r w:rsidR="00727E01" w:rsidRPr="00AD1933">
              <w:rPr>
                <w:rStyle w:val="Hyperlink"/>
                <w:noProof/>
              </w:rPr>
              <w:t>Drivers for LNG consuming projects</w:t>
            </w:r>
            <w:r w:rsidR="00727E01">
              <w:rPr>
                <w:noProof/>
                <w:webHidden/>
              </w:rPr>
              <w:tab/>
            </w:r>
            <w:r>
              <w:rPr>
                <w:noProof/>
                <w:webHidden/>
              </w:rPr>
              <w:fldChar w:fldCharType="begin"/>
            </w:r>
            <w:r w:rsidR="00727E01">
              <w:rPr>
                <w:noProof/>
                <w:webHidden/>
              </w:rPr>
              <w:instrText xml:space="preserve"> PAGEREF _Toc397941728 \h </w:instrText>
            </w:r>
            <w:r>
              <w:rPr>
                <w:noProof/>
                <w:webHidden/>
              </w:rPr>
            </w:r>
            <w:r>
              <w:rPr>
                <w:noProof/>
                <w:webHidden/>
              </w:rPr>
              <w:fldChar w:fldCharType="separate"/>
            </w:r>
            <w:r w:rsidR="00727E01">
              <w:rPr>
                <w:noProof/>
                <w:webHidden/>
              </w:rPr>
              <w:t>10</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29" w:history="1">
            <w:r w:rsidR="00727E01" w:rsidRPr="00AD1933">
              <w:rPr>
                <w:rStyle w:val="Hyperlink"/>
                <w:noProof/>
              </w:rPr>
              <w:t>Small scale re-gasification terminals</w:t>
            </w:r>
            <w:r w:rsidR="00727E01">
              <w:rPr>
                <w:noProof/>
                <w:webHidden/>
              </w:rPr>
              <w:tab/>
            </w:r>
            <w:r>
              <w:rPr>
                <w:noProof/>
                <w:webHidden/>
              </w:rPr>
              <w:fldChar w:fldCharType="begin"/>
            </w:r>
            <w:r w:rsidR="00727E01">
              <w:rPr>
                <w:noProof/>
                <w:webHidden/>
              </w:rPr>
              <w:instrText xml:space="preserve"> PAGEREF _Toc397941729 \h </w:instrText>
            </w:r>
            <w:r>
              <w:rPr>
                <w:noProof/>
                <w:webHidden/>
              </w:rPr>
            </w:r>
            <w:r>
              <w:rPr>
                <w:noProof/>
                <w:webHidden/>
              </w:rPr>
              <w:fldChar w:fldCharType="separate"/>
            </w:r>
            <w:r w:rsidR="00727E01">
              <w:rPr>
                <w:noProof/>
                <w:webHidden/>
              </w:rPr>
              <w:t>11</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30" w:history="1">
            <w:r w:rsidR="00727E01" w:rsidRPr="00AD1933">
              <w:rPr>
                <w:rStyle w:val="Hyperlink"/>
                <w:noProof/>
              </w:rPr>
              <w:t>Sourcing of LNG for small scale LNG terminals</w:t>
            </w:r>
            <w:r w:rsidR="00727E01">
              <w:rPr>
                <w:noProof/>
                <w:webHidden/>
              </w:rPr>
              <w:tab/>
            </w:r>
            <w:r>
              <w:rPr>
                <w:noProof/>
                <w:webHidden/>
              </w:rPr>
              <w:fldChar w:fldCharType="begin"/>
            </w:r>
            <w:r w:rsidR="00727E01">
              <w:rPr>
                <w:noProof/>
                <w:webHidden/>
              </w:rPr>
              <w:instrText xml:space="preserve"> PAGEREF _Toc397941730 \h </w:instrText>
            </w:r>
            <w:r>
              <w:rPr>
                <w:noProof/>
                <w:webHidden/>
              </w:rPr>
            </w:r>
            <w:r>
              <w:rPr>
                <w:noProof/>
                <w:webHidden/>
              </w:rPr>
              <w:fldChar w:fldCharType="separate"/>
            </w:r>
            <w:r w:rsidR="00727E01">
              <w:rPr>
                <w:noProof/>
                <w:webHidden/>
              </w:rPr>
              <w:t>11</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31" w:history="1">
            <w:r w:rsidR="00727E01" w:rsidRPr="00AD1933">
              <w:rPr>
                <w:rStyle w:val="Hyperlink"/>
                <w:noProof/>
              </w:rPr>
              <w:t>Business Model for LNG producing projects:</w:t>
            </w:r>
            <w:r w:rsidR="00727E01">
              <w:rPr>
                <w:noProof/>
                <w:webHidden/>
              </w:rPr>
              <w:tab/>
            </w:r>
            <w:r>
              <w:rPr>
                <w:noProof/>
                <w:webHidden/>
              </w:rPr>
              <w:fldChar w:fldCharType="begin"/>
            </w:r>
            <w:r w:rsidR="00727E01">
              <w:rPr>
                <w:noProof/>
                <w:webHidden/>
              </w:rPr>
              <w:instrText xml:space="preserve"> PAGEREF _Toc397941731 \h </w:instrText>
            </w:r>
            <w:r>
              <w:rPr>
                <w:noProof/>
                <w:webHidden/>
              </w:rPr>
            </w:r>
            <w:r>
              <w:rPr>
                <w:noProof/>
                <w:webHidden/>
              </w:rPr>
              <w:fldChar w:fldCharType="separate"/>
            </w:r>
            <w:r w:rsidR="00727E01">
              <w:rPr>
                <w:noProof/>
                <w:webHidden/>
              </w:rPr>
              <w:t>11</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32" w:history="1">
            <w:r w:rsidR="00727E01" w:rsidRPr="00AD1933">
              <w:rPr>
                <w:rStyle w:val="Hyperlink"/>
                <w:noProof/>
              </w:rPr>
              <w:t>Business model for LNG consuming projects</w:t>
            </w:r>
            <w:r w:rsidR="00727E01">
              <w:rPr>
                <w:noProof/>
                <w:webHidden/>
              </w:rPr>
              <w:tab/>
            </w:r>
            <w:r>
              <w:rPr>
                <w:noProof/>
                <w:webHidden/>
              </w:rPr>
              <w:fldChar w:fldCharType="begin"/>
            </w:r>
            <w:r w:rsidR="00727E01">
              <w:rPr>
                <w:noProof/>
                <w:webHidden/>
              </w:rPr>
              <w:instrText xml:space="preserve"> PAGEREF _Toc397941732 \h </w:instrText>
            </w:r>
            <w:r>
              <w:rPr>
                <w:noProof/>
                <w:webHidden/>
              </w:rPr>
            </w:r>
            <w:r>
              <w:rPr>
                <w:noProof/>
                <w:webHidden/>
              </w:rPr>
              <w:fldChar w:fldCharType="separate"/>
            </w:r>
            <w:r w:rsidR="00727E01">
              <w:rPr>
                <w:noProof/>
                <w:webHidden/>
              </w:rPr>
              <w:t>16</w:t>
            </w:r>
            <w:r>
              <w:rPr>
                <w:noProof/>
                <w:webHidden/>
              </w:rPr>
              <w:fldChar w:fldCharType="end"/>
            </w:r>
          </w:hyperlink>
        </w:p>
        <w:p w:rsidR="00727E01" w:rsidRDefault="00182F01">
          <w:pPr>
            <w:pStyle w:val="TOC1"/>
            <w:tabs>
              <w:tab w:val="right" w:leader="dot" w:pos="9350"/>
            </w:tabs>
            <w:rPr>
              <w:rFonts w:asciiTheme="minorHAnsi" w:hAnsiTheme="minorHAnsi"/>
              <w:noProof/>
              <w:szCs w:val="20"/>
              <w:lang w:bidi="hi-IN"/>
            </w:rPr>
          </w:pPr>
          <w:hyperlink w:anchor="_Toc397941733" w:history="1">
            <w:r w:rsidR="00727E01" w:rsidRPr="00AD1933">
              <w:rPr>
                <w:rStyle w:val="Hyperlink"/>
                <w:noProof/>
              </w:rPr>
              <w:t>Conclusions</w:t>
            </w:r>
            <w:r w:rsidR="00727E01">
              <w:rPr>
                <w:noProof/>
                <w:webHidden/>
              </w:rPr>
              <w:tab/>
            </w:r>
            <w:r>
              <w:rPr>
                <w:noProof/>
                <w:webHidden/>
              </w:rPr>
              <w:fldChar w:fldCharType="begin"/>
            </w:r>
            <w:r w:rsidR="00727E01">
              <w:rPr>
                <w:noProof/>
                <w:webHidden/>
              </w:rPr>
              <w:instrText xml:space="preserve"> PAGEREF _Toc397941733 \h </w:instrText>
            </w:r>
            <w:r>
              <w:rPr>
                <w:noProof/>
                <w:webHidden/>
              </w:rPr>
            </w:r>
            <w:r>
              <w:rPr>
                <w:noProof/>
                <w:webHidden/>
              </w:rPr>
              <w:fldChar w:fldCharType="separate"/>
            </w:r>
            <w:r w:rsidR="00727E01">
              <w:rPr>
                <w:noProof/>
                <w:webHidden/>
              </w:rPr>
              <w:t>17</w:t>
            </w:r>
            <w:r>
              <w:rPr>
                <w:noProof/>
                <w:webHidden/>
              </w:rPr>
              <w:fldChar w:fldCharType="end"/>
            </w:r>
          </w:hyperlink>
        </w:p>
        <w:p w:rsidR="00995D8C" w:rsidRPr="00EC5406" w:rsidRDefault="00182F01" w:rsidP="00EC5406">
          <w:pPr>
            <w:pStyle w:val="Heading1"/>
            <w:spacing w:before="0" w:line="264" w:lineRule="auto"/>
            <w:jc w:val="both"/>
            <w:rPr>
              <w:sz w:val="20"/>
              <w:szCs w:val="20"/>
            </w:rPr>
          </w:pPr>
          <w:r w:rsidRPr="00301C9F">
            <w:rPr>
              <w:sz w:val="20"/>
              <w:szCs w:val="20"/>
            </w:rPr>
            <w:fldChar w:fldCharType="end"/>
          </w:r>
        </w:p>
      </w:sdtContent>
    </w:sdt>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471CC4" w:rsidRPr="00EC5406" w:rsidRDefault="00471CC4" w:rsidP="00EC5406">
      <w:pPr>
        <w:spacing w:after="0" w:line="264" w:lineRule="auto"/>
        <w:rPr>
          <w:sz w:val="20"/>
          <w:szCs w:val="20"/>
        </w:rPr>
      </w:pPr>
    </w:p>
    <w:p w:rsidR="00471CC4" w:rsidRPr="00EC5406" w:rsidRDefault="00471CC4" w:rsidP="00EC5406">
      <w:pPr>
        <w:spacing w:after="0" w:line="264" w:lineRule="auto"/>
        <w:rPr>
          <w:sz w:val="20"/>
          <w:szCs w:val="20"/>
        </w:rPr>
      </w:pPr>
    </w:p>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995D8C" w:rsidRPr="00EC5406" w:rsidRDefault="00995D8C" w:rsidP="00EC5406">
      <w:pPr>
        <w:pStyle w:val="Heading1"/>
        <w:spacing w:before="0" w:line="264" w:lineRule="auto"/>
        <w:jc w:val="both"/>
        <w:rPr>
          <w:sz w:val="20"/>
          <w:szCs w:val="20"/>
        </w:rPr>
      </w:pPr>
    </w:p>
    <w:p w:rsidR="00E81B79" w:rsidRPr="00EC5406" w:rsidRDefault="00E81B79" w:rsidP="00EC5406">
      <w:pPr>
        <w:spacing w:after="0" w:line="264" w:lineRule="auto"/>
        <w:rPr>
          <w:sz w:val="20"/>
          <w:szCs w:val="20"/>
        </w:rPr>
      </w:pPr>
    </w:p>
    <w:p w:rsidR="0095485D" w:rsidRPr="00EC5406" w:rsidRDefault="0095485D" w:rsidP="00EC5406">
      <w:pPr>
        <w:spacing w:after="0" w:line="264" w:lineRule="auto"/>
        <w:rPr>
          <w:sz w:val="20"/>
          <w:szCs w:val="20"/>
        </w:rPr>
      </w:pPr>
    </w:p>
    <w:p w:rsidR="0095485D" w:rsidRPr="00EC5406" w:rsidRDefault="0095485D" w:rsidP="00EC5406">
      <w:pPr>
        <w:spacing w:after="0" w:line="264" w:lineRule="auto"/>
        <w:rPr>
          <w:sz w:val="20"/>
          <w:szCs w:val="20"/>
        </w:rPr>
      </w:pPr>
    </w:p>
    <w:p w:rsidR="00E81B79" w:rsidRDefault="00E81B79"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8A54E0" w:rsidRDefault="008A54E0" w:rsidP="00EC5406">
      <w:pPr>
        <w:spacing w:after="0" w:line="264" w:lineRule="auto"/>
        <w:rPr>
          <w:sz w:val="20"/>
          <w:szCs w:val="20"/>
        </w:rPr>
      </w:pPr>
    </w:p>
    <w:p w:rsidR="00317CA1" w:rsidRPr="00EC5406" w:rsidRDefault="00317CA1" w:rsidP="00EC5406">
      <w:pPr>
        <w:spacing w:after="0" w:line="264" w:lineRule="auto"/>
        <w:rPr>
          <w:sz w:val="20"/>
          <w:szCs w:val="20"/>
        </w:rPr>
      </w:pPr>
    </w:p>
    <w:p w:rsidR="001F311C" w:rsidRPr="00EC5406" w:rsidRDefault="001F311C" w:rsidP="00EC5406">
      <w:pPr>
        <w:pStyle w:val="Heading1"/>
        <w:spacing w:before="0" w:line="264" w:lineRule="auto"/>
        <w:jc w:val="both"/>
        <w:rPr>
          <w:sz w:val="20"/>
          <w:szCs w:val="20"/>
        </w:rPr>
      </w:pPr>
      <w:bookmarkStart w:id="1" w:name="_Toc397941722"/>
      <w:r w:rsidRPr="00EC5406">
        <w:rPr>
          <w:sz w:val="20"/>
          <w:szCs w:val="20"/>
        </w:rPr>
        <w:t>Introduction</w:t>
      </w:r>
      <w:bookmarkEnd w:id="1"/>
    </w:p>
    <w:p w:rsidR="00317CA1" w:rsidRDefault="00317CA1" w:rsidP="00EC5406">
      <w:pPr>
        <w:pStyle w:val="NormalWeb"/>
        <w:spacing w:before="0" w:beforeAutospacing="0" w:after="0" w:afterAutospacing="0" w:line="264" w:lineRule="auto"/>
        <w:jc w:val="both"/>
        <w:rPr>
          <w:rFonts w:asciiTheme="minorBidi" w:eastAsiaTheme="minorHAnsi" w:hAnsiTheme="minorBidi" w:cstheme="minorBidi"/>
          <w:sz w:val="20"/>
          <w:szCs w:val="20"/>
          <w:lang w:bidi="ar-SA"/>
        </w:rPr>
      </w:pPr>
    </w:p>
    <w:p w:rsidR="007B2552" w:rsidRPr="00EC5406" w:rsidRDefault="000100AE" w:rsidP="00EC5406">
      <w:pPr>
        <w:pStyle w:val="NormalWeb"/>
        <w:spacing w:before="0" w:beforeAutospacing="0" w:after="0" w:afterAutospacing="0" w:line="264" w:lineRule="auto"/>
        <w:jc w:val="both"/>
        <w:rPr>
          <w:rFonts w:asciiTheme="minorBidi" w:eastAsiaTheme="minorHAnsi" w:hAnsiTheme="minorBidi" w:cstheme="minorBidi"/>
          <w:sz w:val="20"/>
          <w:szCs w:val="20"/>
          <w:lang w:bidi="ar-SA"/>
        </w:rPr>
      </w:pPr>
      <w:r w:rsidRPr="00EC5406">
        <w:rPr>
          <w:rFonts w:asciiTheme="minorBidi" w:eastAsiaTheme="minorHAnsi" w:hAnsiTheme="minorBidi" w:cstheme="minorBidi"/>
          <w:sz w:val="20"/>
          <w:szCs w:val="20"/>
          <w:lang w:bidi="ar-SA"/>
        </w:rPr>
        <w:t>Growing awareness about natural gas that offers an affordable and environmentally acceptable solution to power human being across the globe is making the natural gas the most sought after fuel. Liquefaction of natural gas at -161</w:t>
      </w:r>
      <w:r w:rsidRPr="00EC5406">
        <w:rPr>
          <w:rFonts w:asciiTheme="minorBidi" w:eastAsiaTheme="minorHAnsi" w:hAnsiTheme="minorBidi" w:cstheme="minorBidi"/>
          <w:sz w:val="20"/>
          <w:szCs w:val="20"/>
          <w:vertAlign w:val="superscript"/>
          <w:lang w:bidi="ar-SA"/>
        </w:rPr>
        <w:t>0</w:t>
      </w:r>
      <w:r w:rsidRPr="00EC5406">
        <w:rPr>
          <w:rFonts w:asciiTheme="minorBidi" w:eastAsiaTheme="minorHAnsi" w:hAnsiTheme="minorBidi" w:cstheme="minorBidi"/>
          <w:sz w:val="20"/>
          <w:szCs w:val="20"/>
          <w:lang w:bidi="ar-SA"/>
        </w:rPr>
        <w:t>C (-260</w:t>
      </w:r>
      <w:r w:rsidRPr="00EC5406">
        <w:rPr>
          <w:rFonts w:asciiTheme="minorBidi" w:eastAsiaTheme="minorHAnsi" w:hAnsiTheme="minorBidi" w:cstheme="minorBidi"/>
          <w:sz w:val="20"/>
          <w:szCs w:val="20"/>
          <w:vertAlign w:val="superscript"/>
          <w:lang w:bidi="ar-SA"/>
        </w:rPr>
        <w:t>0</w:t>
      </w:r>
      <w:r w:rsidRPr="00EC5406">
        <w:rPr>
          <w:rFonts w:asciiTheme="minorBidi" w:eastAsiaTheme="minorHAnsi" w:hAnsiTheme="minorBidi" w:cstheme="minorBidi"/>
          <w:sz w:val="20"/>
          <w:szCs w:val="20"/>
          <w:lang w:bidi="ar-SA"/>
        </w:rPr>
        <w:t>F) shrinks the volume of the gas 600 times, making it convenient to store and ship across the globe. Thus, LNG is increasingly becoming the preferred delivery method</w:t>
      </w:r>
      <w:r w:rsidR="007B2552" w:rsidRPr="00EC5406">
        <w:rPr>
          <w:rFonts w:asciiTheme="minorBidi" w:eastAsiaTheme="minorHAnsi" w:hAnsiTheme="minorBidi" w:cstheme="minorBidi"/>
          <w:sz w:val="20"/>
          <w:szCs w:val="20"/>
          <w:lang w:bidi="ar-SA"/>
        </w:rPr>
        <w:t xml:space="preserve"> because LNG can be produced at remote locations and distributed to end-users conveniently. </w:t>
      </w:r>
      <w:r w:rsidR="007B2552" w:rsidRPr="00EC5406">
        <w:rPr>
          <w:rFonts w:asciiTheme="minorBidi" w:hAnsiTheme="minorBidi" w:cstheme="minorBidi"/>
          <w:sz w:val="20"/>
          <w:szCs w:val="20"/>
          <w:lang w:bidi="ar-SA"/>
        </w:rPr>
        <w:t xml:space="preserve">Driven by growing global natural gas reserves, </w:t>
      </w:r>
      <w:r w:rsidR="00E91535" w:rsidRPr="00EC5406">
        <w:rPr>
          <w:rFonts w:asciiTheme="minorBidi" w:hAnsiTheme="minorBidi"/>
          <w:sz w:val="20"/>
          <w:szCs w:val="20"/>
          <w:lang w:bidi="ar-SA"/>
        </w:rPr>
        <w:t xml:space="preserve">advancement in technology to monetize natural gas from marginal / stranded fields, </w:t>
      </w:r>
      <w:r w:rsidR="007B2552" w:rsidRPr="00EC5406">
        <w:rPr>
          <w:rFonts w:asciiTheme="minorBidi" w:hAnsiTheme="minorBidi" w:cstheme="minorBidi"/>
          <w:sz w:val="20"/>
          <w:szCs w:val="20"/>
          <w:lang w:bidi="ar-SA"/>
        </w:rPr>
        <w:t>favorable gas prices</w:t>
      </w:r>
      <w:r w:rsidR="00E91535" w:rsidRPr="00EC5406">
        <w:rPr>
          <w:rFonts w:asciiTheme="minorBidi" w:hAnsiTheme="minorBidi"/>
          <w:sz w:val="20"/>
          <w:szCs w:val="20"/>
          <w:lang w:bidi="ar-SA"/>
        </w:rPr>
        <w:t>,</w:t>
      </w:r>
      <w:r w:rsidR="007B2552" w:rsidRPr="00EC5406">
        <w:rPr>
          <w:rFonts w:asciiTheme="minorBidi" w:hAnsiTheme="minorBidi" w:cstheme="minorBidi"/>
          <w:sz w:val="20"/>
          <w:szCs w:val="20"/>
          <w:lang w:bidi="ar-SA"/>
        </w:rPr>
        <w:t xml:space="preserve"> and stricter emission regulations</w:t>
      </w:r>
      <w:r w:rsidR="00E91535" w:rsidRPr="00EC5406">
        <w:rPr>
          <w:rFonts w:asciiTheme="minorBidi" w:hAnsiTheme="minorBidi"/>
          <w:sz w:val="20"/>
          <w:szCs w:val="20"/>
          <w:lang w:bidi="ar-SA"/>
        </w:rPr>
        <w:t>;</w:t>
      </w:r>
      <w:r w:rsidR="007B2552" w:rsidRPr="00EC5406">
        <w:rPr>
          <w:rFonts w:asciiTheme="minorBidi" w:hAnsiTheme="minorBidi" w:cstheme="minorBidi"/>
          <w:sz w:val="20"/>
          <w:szCs w:val="20"/>
          <w:lang w:bidi="ar-SA"/>
        </w:rPr>
        <w:t xml:space="preserve"> LNG is be</w:t>
      </w:r>
      <w:r w:rsidR="00E91535" w:rsidRPr="00EC5406">
        <w:rPr>
          <w:rFonts w:asciiTheme="minorBidi" w:hAnsiTheme="minorBidi"/>
          <w:sz w:val="20"/>
          <w:szCs w:val="20"/>
          <w:lang w:bidi="ar-SA"/>
        </w:rPr>
        <w:t>ing preferred</w:t>
      </w:r>
      <w:r w:rsidR="007B2552" w:rsidRPr="00EC5406">
        <w:rPr>
          <w:rFonts w:asciiTheme="minorBidi" w:hAnsiTheme="minorBidi" w:cstheme="minorBidi"/>
          <w:sz w:val="20"/>
          <w:szCs w:val="20"/>
          <w:lang w:bidi="ar-SA"/>
        </w:rPr>
        <w:t xml:space="preserve"> to substitute traditional oil-based fuels in marine or heavy vehicle engines, power generation and process industries.</w:t>
      </w:r>
      <w:r w:rsidR="007B2552" w:rsidRPr="00EC5406">
        <w:rPr>
          <w:rFonts w:asciiTheme="minorBidi" w:hAnsiTheme="minorBidi"/>
          <w:sz w:val="20"/>
          <w:szCs w:val="20"/>
          <w:lang w:bidi="ar-SA"/>
        </w:rPr>
        <w:t xml:space="preserve"> </w:t>
      </w:r>
      <w:r w:rsidR="007B2552" w:rsidRPr="00EC5406">
        <w:rPr>
          <w:rFonts w:asciiTheme="minorBidi" w:hAnsiTheme="minorBidi" w:cstheme="minorBidi"/>
          <w:sz w:val="20"/>
          <w:szCs w:val="20"/>
          <w:lang w:bidi="ar-SA"/>
        </w:rPr>
        <w:t xml:space="preserve">This </w:t>
      </w:r>
      <w:r w:rsidR="00E91535" w:rsidRPr="00EC5406">
        <w:rPr>
          <w:rFonts w:asciiTheme="minorBidi" w:hAnsiTheme="minorBidi" w:cstheme="minorBidi"/>
          <w:sz w:val="20"/>
          <w:szCs w:val="20"/>
          <w:lang w:bidi="ar-SA"/>
        </w:rPr>
        <w:t xml:space="preserve">is leading to </w:t>
      </w:r>
      <w:r w:rsidR="007B2552" w:rsidRPr="00EC5406">
        <w:rPr>
          <w:rFonts w:asciiTheme="minorBidi" w:hAnsiTheme="minorBidi" w:cstheme="minorBidi"/>
          <w:sz w:val="20"/>
          <w:szCs w:val="20"/>
          <w:lang w:bidi="ar-SA"/>
        </w:rPr>
        <w:t>emerg</w:t>
      </w:r>
      <w:r w:rsidR="00E91535" w:rsidRPr="00EC5406">
        <w:rPr>
          <w:rFonts w:asciiTheme="minorBidi" w:hAnsiTheme="minorBidi" w:cstheme="minorBidi"/>
          <w:sz w:val="20"/>
          <w:szCs w:val="20"/>
          <w:lang w:bidi="ar-SA"/>
        </w:rPr>
        <w:t>ence of</w:t>
      </w:r>
      <w:r w:rsidR="007B2552" w:rsidRPr="00EC5406">
        <w:rPr>
          <w:rFonts w:asciiTheme="minorBidi" w:hAnsiTheme="minorBidi" w:cstheme="minorBidi"/>
          <w:sz w:val="20"/>
          <w:szCs w:val="20"/>
          <w:lang w:bidi="ar-SA"/>
        </w:rPr>
        <w:t xml:space="preserve"> small-scale market </w:t>
      </w:r>
      <w:r w:rsidR="00E91535" w:rsidRPr="00EC5406">
        <w:rPr>
          <w:rFonts w:asciiTheme="minorBidi" w:hAnsiTheme="minorBidi" w:cstheme="minorBidi"/>
          <w:sz w:val="20"/>
          <w:szCs w:val="20"/>
          <w:lang w:bidi="ar-SA"/>
        </w:rPr>
        <w:t xml:space="preserve">that </w:t>
      </w:r>
      <w:r w:rsidR="007B2552" w:rsidRPr="00EC5406">
        <w:rPr>
          <w:rFonts w:asciiTheme="minorBidi" w:hAnsiTheme="minorBidi" w:cstheme="minorBidi"/>
          <w:sz w:val="20"/>
          <w:szCs w:val="20"/>
          <w:lang w:bidi="ar-SA"/>
        </w:rPr>
        <w:t xml:space="preserve">calls for decentralized LNG plants and </w:t>
      </w:r>
      <w:r w:rsidR="00E91535" w:rsidRPr="00EC5406">
        <w:rPr>
          <w:rFonts w:asciiTheme="minorBidi" w:hAnsiTheme="minorBidi" w:cstheme="minorBidi"/>
          <w:sz w:val="20"/>
          <w:szCs w:val="20"/>
          <w:lang w:bidi="ar-SA"/>
        </w:rPr>
        <w:t xml:space="preserve">distribution facilities. Therefore, small scale LNG </w:t>
      </w:r>
      <w:r w:rsidR="007B2552" w:rsidRPr="00EC5406">
        <w:rPr>
          <w:rFonts w:asciiTheme="minorBidi" w:hAnsiTheme="minorBidi" w:cstheme="minorBidi"/>
          <w:sz w:val="20"/>
          <w:szCs w:val="20"/>
          <w:lang w:bidi="ar-SA"/>
        </w:rPr>
        <w:t xml:space="preserve">is now growing beyond a niche market. </w:t>
      </w:r>
    </w:p>
    <w:p w:rsidR="007B2552" w:rsidRPr="00EC5406" w:rsidRDefault="007B2552" w:rsidP="00EC5406">
      <w:pPr>
        <w:spacing w:after="0" w:line="264" w:lineRule="auto"/>
        <w:jc w:val="both"/>
        <w:rPr>
          <w:sz w:val="20"/>
          <w:szCs w:val="20"/>
          <w:lang w:val="en-US"/>
        </w:rPr>
      </w:pPr>
    </w:p>
    <w:p w:rsidR="00520997" w:rsidRDefault="00DF155E" w:rsidP="00520997">
      <w:pPr>
        <w:spacing w:after="0" w:line="264" w:lineRule="auto"/>
        <w:jc w:val="both"/>
        <w:rPr>
          <w:sz w:val="20"/>
          <w:szCs w:val="20"/>
          <w:lang w:val="en-US"/>
        </w:rPr>
      </w:pPr>
      <w:r w:rsidRPr="00EC5406">
        <w:rPr>
          <w:sz w:val="20"/>
          <w:szCs w:val="20"/>
          <w:lang w:val="en-US"/>
        </w:rPr>
        <w:t>Small Scale LNG</w:t>
      </w:r>
      <w:r w:rsidR="00471CC4" w:rsidRPr="00EC5406">
        <w:rPr>
          <w:sz w:val="20"/>
          <w:szCs w:val="20"/>
          <w:lang w:val="en-US"/>
        </w:rPr>
        <w:t xml:space="preserve"> (SSLNG)</w:t>
      </w:r>
      <w:r w:rsidRPr="00EC5406">
        <w:rPr>
          <w:sz w:val="20"/>
          <w:szCs w:val="20"/>
          <w:lang w:val="en-US"/>
        </w:rPr>
        <w:t xml:space="preserve"> is catching attention of all stake holders across value chain such as LNG producers, exporting Terminal operators, Shipping Companies, Receiving Terminal Operators, Distributors to end customers, etc. Every stake holder </w:t>
      </w:r>
      <w:r w:rsidR="00EF6D06" w:rsidRPr="00EC5406">
        <w:rPr>
          <w:sz w:val="20"/>
          <w:szCs w:val="20"/>
          <w:lang w:val="en-US"/>
        </w:rPr>
        <w:t xml:space="preserve">across the value chain </w:t>
      </w:r>
      <w:r w:rsidRPr="00EC5406">
        <w:rPr>
          <w:sz w:val="20"/>
          <w:szCs w:val="20"/>
          <w:lang w:val="en-US"/>
        </w:rPr>
        <w:t xml:space="preserve">is playing its role to facilitate development of small scale LNG on sustainable basis. </w:t>
      </w:r>
      <w:r w:rsidR="00995D8C" w:rsidRPr="00EC5406">
        <w:rPr>
          <w:sz w:val="20"/>
          <w:szCs w:val="20"/>
          <w:lang w:val="en-US"/>
        </w:rPr>
        <w:t xml:space="preserve">In order to illustrate, facilitators may be sub-divided into two categories namely – facilitators for producers and facilitators for consumers. </w:t>
      </w:r>
      <w:r w:rsidR="00EF6D06" w:rsidRPr="00EC5406">
        <w:rPr>
          <w:sz w:val="20"/>
          <w:szCs w:val="20"/>
          <w:lang w:val="en-US"/>
        </w:rPr>
        <w:t xml:space="preserve"> The production and consumption of LNG on a small scale has historically been limited to a few countries. However, new environmental emissions policies and diverging oil and gas prices have led many regions to begin building up small-scale infrastructure. In the past, small-scale LNG was mainly traded in a manner similar to its large scale counterpart, and consumed within the power and industrial sectors. As th</w:t>
      </w:r>
      <w:r w:rsidR="003D2403" w:rsidRPr="00EC5406">
        <w:rPr>
          <w:sz w:val="20"/>
          <w:szCs w:val="20"/>
          <w:lang w:val="en-US"/>
        </w:rPr>
        <w:t>e technology and feasibility have</w:t>
      </w:r>
      <w:r w:rsidR="00EF6D06" w:rsidRPr="00EC5406">
        <w:rPr>
          <w:sz w:val="20"/>
          <w:szCs w:val="20"/>
          <w:lang w:val="en-US"/>
        </w:rPr>
        <w:t xml:space="preserve"> improved, the SSLNG business has rapidly expanded. New players are entering the market, while existing players are expanding. Many new regions have turned to small-scale liquefaction and retail LNG in order to cut emissions or fuel costs. </w:t>
      </w:r>
      <w:r w:rsidR="00160B31" w:rsidRPr="00EC5406">
        <w:rPr>
          <w:sz w:val="20"/>
          <w:szCs w:val="20"/>
          <w:lang w:val="en-US"/>
        </w:rPr>
        <w:t>Small-scale liquefaction and re-gasification facilities are defined as plants with a capacity up</w:t>
      </w:r>
      <w:r w:rsidR="00412D94" w:rsidRPr="00EC5406">
        <w:rPr>
          <w:sz w:val="20"/>
          <w:szCs w:val="20"/>
          <w:lang w:val="en-US"/>
        </w:rPr>
        <w:t xml:space="preserve"> </w:t>
      </w:r>
      <w:r w:rsidR="00160B31" w:rsidRPr="00EC5406">
        <w:rPr>
          <w:sz w:val="20"/>
          <w:szCs w:val="20"/>
          <w:lang w:val="en-US"/>
        </w:rPr>
        <w:t xml:space="preserve">to 1 MTPA; SSLNG ships are defined as vessels with a capacity of </w:t>
      </w:r>
      <w:proofErr w:type="gramStart"/>
      <w:r w:rsidR="00160B31" w:rsidRPr="00EC5406">
        <w:rPr>
          <w:sz w:val="20"/>
          <w:szCs w:val="20"/>
          <w:lang w:val="en-US"/>
        </w:rPr>
        <w:t>under</w:t>
      </w:r>
      <w:proofErr w:type="gramEnd"/>
      <w:r w:rsidR="00160B31" w:rsidRPr="00EC5406">
        <w:rPr>
          <w:sz w:val="20"/>
          <w:szCs w:val="20"/>
          <w:lang w:val="en-US"/>
        </w:rPr>
        <w:t xml:space="preserve"> 18,000 </w:t>
      </w:r>
      <w:proofErr w:type="spellStart"/>
      <w:r w:rsidR="00160B31" w:rsidRPr="00EC5406">
        <w:rPr>
          <w:sz w:val="20"/>
          <w:szCs w:val="20"/>
          <w:lang w:val="en-US"/>
        </w:rPr>
        <w:t>c</w:t>
      </w:r>
      <w:r w:rsidR="00471CC4" w:rsidRPr="00EC5406">
        <w:rPr>
          <w:sz w:val="20"/>
          <w:szCs w:val="20"/>
          <w:lang w:val="en-US"/>
        </w:rPr>
        <w:t>b</w:t>
      </w:r>
      <w:r w:rsidR="00160B31" w:rsidRPr="00EC5406">
        <w:rPr>
          <w:sz w:val="20"/>
          <w:szCs w:val="20"/>
          <w:lang w:val="en-US"/>
        </w:rPr>
        <w:t>m</w:t>
      </w:r>
      <w:proofErr w:type="spellEnd"/>
      <w:r w:rsidR="00160B31" w:rsidRPr="00EC5406">
        <w:rPr>
          <w:sz w:val="20"/>
          <w:szCs w:val="20"/>
          <w:lang w:val="en-US"/>
        </w:rPr>
        <w:t>.</w:t>
      </w:r>
      <w:bookmarkStart w:id="2" w:name="_Toc397941723"/>
    </w:p>
    <w:p w:rsidR="00520997" w:rsidRDefault="00520997" w:rsidP="00520997">
      <w:pPr>
        <w:spacing w:after="0" w:line="264" w:lineRule="auto"/>
        <w:jc w:val="both"/>
        <w:rPr>
          <w:sz w:val="20"/>
          <w:szCs w:val="20"/>
        </w:rPr>
      </w:pPr>
    </w:p>
    <w:p w:rsidR="00687112" w:rsidRPr="00EC5406" w:rsidRDefault="00687112" w:rsidP="00EC5406">
      <w:pPr>
        <w:pStyle w:val="Heading1"/>
        <w:spacing w:before="0" w:line="264" w:lineRule="auto"/>
        <w:jc w:val="both"/>
        <w:rPr>
          <w:sz w:val="20"/>
          <w:szCs w:val="20"/>
        </w:rPr>
      </w:pPr>
      <w:r w:rsidRPr="00EC5406">
        <w:rPr>
          <w:sz w:val="20"/>
          <w:szCs w:val="20"/>
        </w:rPr>
        <w:lastRenderedPageBreak/>
        <w:t xml:space="preserve">Key drivers </w:t>
      </w:r>
      <w:r w:rsidR="0095485D" w:rsidRPr="00EC5406">
        <w:rPr>
          <w:sz w:val="20"/>
          <w:szCs w:val="20"/>
        </w:rPr>
        <w:t>for small scale LNG</w:t>
      </w:r>
      <w:bookmarkEnd w:id="2"/>
    </w:p>
    <w:p w:rsidR="00687112" w:rsidRPr="00EC5406" w:rsidRDefault="00687112" w:rsidP="00EC5406">
      <w:pPr>
        <w:spacing w:after="0" w:line="264" w:lineRule="auto"/>
        <w:jc w:val="both"/>
        <w:rPr>
          <w:sz w:val="20"/>
          <w:szCs w:val="20"/>
          <w:lang w:val="en-US"/>
        </w:rPr>
      </w:pPr>
    </w:p>
    <w:p w:rsidR="00C91C77" w:rsidRPr="00EC5406" w:rsidRDefault="00EF6D06" w:rsidP="00EC5406">
      <w:pPr>
        <w:spacing w:after="0" w:line="264" w:lineRule="auto"/>
        <w:jc w:val="both"/>
        <w:rPr>
          <w:sz w:val="20"/>
          <w:szCs w:val="20"/>
          <w:lang w:val="en-US"/>
        </w:rPr>
      </w:pPr>
      <w:r w:rsidRPr="00EC5406">
        <w:rPr>
          <w:sz w:val="20"/>
          <w:szCs w:val="20"/>
          <w:lang w:val="en-US"/>
        </w:rPr>
        <w:t xml:space="preserve">Key derivers for such developments are </w:t>
      </w:r>
      <w:r w:rsidR="0034131B" w:rsidRPr="00EC5406">
        <w:rPr>
          <w:sz w:val="20"/>
          <w:szCs w:val="20"/>
          <w:lang w:val="en-US"/>
        </w:rPr>
        <w:t xml:space="preserve">economics, technology &amp; </w:t>
      </w:r>
      <w:r w:rsidR="000D1793" w:rsidRPr="00EC5406">
        <w:rPr>
          <w:sz w:val="20"/>
          <w:szCs w:val="20"/>
          <w:lang w:val="en-US"/>
        </w:rPr>
        <w:t xml:space="preserve">environmental concerns leading to </w:t>
      </w:r>
      <w:r w:rsidRPr="00EC5406">
        <w:rPr>
          <w:sz w:val="20"/>
          <w:szCs w:val="20"/>
          <w:lang w:val="en-US"/>
        </w:rPr>
        <w:t>Govern</w:t>
      </w:r>
      <w:r w:rsidR="003D2403" w:rsidRPr="00EC5406">
        <w:rPr>
          <w:sz w:val="20"/>
          <w:szCs w:val="20"/>
          <w:lang w:val="en-US"/>
        </w:rPr>
        <w:t xml:space="preserve">ment </w:t>
      </w:r>
      <w:r w:rsidR="000D1793" w:rsidRPr="00EC5406">
        <w:rPr>
          <w:sz w:val="20"/>
          <w:szCs w:val="20"/>
          <w:lang w:val="en-US"/>
        </w:rPr>
        <w:t xml:space="preserve">interventions through </w:t>
      </w:r>
      <w:r w:rsidR="003D2403" w:rsidRPr="00EC5406">
        <w:rPr>
          <w:sz w:val="20"/>
          <w:szCs w:val="20"/>
          <w:lang w:val="en-US"/>
        </w:rPr>
        <w:t>Policies</w:t>
      </w:r>
      <w:r w:rsidR="000D1793" w:rsidRPr="00EC5406">
        <w:rPr>
          <w:sz w:val="20"/>
          <w:szCs w:val="20"/>
          <w:lang w:val="en-US"/>
        </w:rPr>
        <w:t xml:space="preserve"> or Regulations.</w:t>
      </w:r>
    </w:p>
    <w:p w:rsidR="00EF6D06" w:rsidRPr="00EC5406" w:rsidRDefault="0034131B" w:rsidP="00EC5406">
      <w:pPr>
        <w:spacing w:after="0" w:line="264" w:lineRule="auto"/>
        <w:jc w:val="both"/>
        <w:rPr>
          <w:sz w:val="20"/>
          <w:szCs w:val="20"/>
          <w:lang w:val="en-US"/>
        </w:rPr>
      </w:pPr>
      <w:r w:rsidRPr="00EC5406">
        <w:rPr>
          <w:sz w:val="20"/>
          <w:szCs w:val="20"/>
          <w:lang w:val="en-US"/>
        </w:rPr>
        <w:t xml:space="preserve"> </w:t>
      </w:r>
      <w:r w:rsidR="003D2403" w:rsidRPr="00EC5406">
        <w:rPr>
          <w:sz w:val="20"/>
          <w:szCs w:val="20"/>
          <w:lang w:val="en-US"/>
        </w:rPr>
        <w:t xml:space="preserve"> </w:t>
      </w:r>
    </w:p>
    <w:p w:rsidR="00C91C77" w:rsidRPr="00EC5406" w:rsidRDefault="001B04FD" w:rsidP="00EC5406">
      <w:pPr>
        <w:pStyle w:val="ListParagraph"/>
        <w:numPr>
          <w:ilvl w:val="0"/>
          <w:numId w:val="15"/>
        </w:numPr>
        <w:autoSpaceDE w:val="0"/>
        <w:autoSpaceDN w:val="0"/>
        <w:adjustRightInd w:val="0"/>
        <w:spacing w:after="0" w:line="264" w:lineRule="auto"/>
        <w:jc w:val="both"/>
        <w:rPr>
          <w:sz w:val="20"/>
          <w:szCs w:val="20"/>
          <w:lang w:val="en-US"/>
        </w:rPr>
      </w:pPr>
      <w:r w:rsidRPr="00EC5406">
        <w:rPr>
          <w:sz w:val="20"/>
          <w:szCs w:val="20"/>
          <w:lang w:val="en-US"/>
        </w:rPr>
        <w:t xml:space="preserve">Economics: </w:t>
      </w:r>
      <w:r w:rsidR="0034131B" w:rsidRPr="00EC5406">
        <w:rPr>
          <w:sz w:val="20"/>
          <w:szCs w:val="20"/>
          <w:lang w:val="en-US"/>
        </w:rPr>
        <w:t>Fuel cost advantage</w:t>
      </w:r>
      <w:r w:rsidRPr="00EC5406">
        <w:rPr>
          <w:sz w:val="20"/>
          <w:szCs w:val="20"/>
          <w:lang w:val="en-US"/>
        </w:rPr>
        <w:t xml:space="preserve"> </w:t>
      </w:r>
      <w:r w:rsidR="00C91C77" w:rsidRPr="00EC5406">
        <w:rPr>
          <w:sz w:val="20"/>
          <w:szCs w:val="20"/>
          <w:lang w:val="en-US"/>
        </w:rPr>
        <w:t xml:space="preserve">of </w:t>
      </w:r>
      <w:r w:rsidR="0034131B" w:rsidRPr="00EC5406">
        <w:rPr>
          <w:sz w:val="20"/>
          <w:szCs w:val="20"/>
          <w:lang w:val="en-US"/>
        </w:rPr>
        <w:t xml:space="preserve">LNG </w:t>
      </w:r>
      <w:r w:rsidR="00C91C77" w:rsidRPr="00EC5406">
        <w:rPr>
          <w:sz w:val="20"/>
          <w:szCs w:val="20"/>
          <w:lang w:val="en-US"/>
        </w:rPr>
        <w:t>over</w:t>
      </w:r>
      <w:r w:rsidR="0034131B" w:rsidRPr="00EC5406">
        <w:rPr>
          <w:sz w:val="20"/>
          <w:szCs w:val="20"/>
          <w:lang w:val="en-US"/>
        </w:rPr>
        <w:t xml:space="preserve"> </w:t>
      </w:r>
      <w:r w:rsidRPr="00EC5406">
        <w:rPr>
          <w:sz w:val="20"/>
          <w:szCs w:val="20"/>
          <w:lang w:val="en-US"/>
        </w:rPr>
        <w:t>alternate liquid fuels</w:t>
      </w:r>
      <w:r w:rsidR="00C91C77" w:rsidRPr="00EC5406">
        <w:rPr>
          <w:sz w:val="20"/>
          <w:szCs w:val="20"/>
          <w:lang w:val="en-US"/>
        </w:rPr>
        <w:t>.</w:t>
      </w:r>
      <w:r w:rsidRPr="00EC5406">
        <w:rPr>
          <w:sz w:val="20"/>
          <w:szCs w:val="20"/>
          <w:lang w:val="en-US"/>
        </w:rPr>
        <w:t xml:space="preserve"> </w:t>
      </w:r>
      <w:r w:rsidR="00C91C77" w:rsidRPr="00EC5406">
        <w:rPr>
          <w:rFonts w:ascii="Mangal" w:hAnsi="Mangal" w:cs="Mangal"/>
          <w:sz w:val="20"/>
          <w:szCs w:val="20"/>
        </w:rPr>
        <w:t xml:space="preserve">LNG is a cheaper and less polluting fuel, which has significant emission related advantages over fuel products. </w:t>
      </w:r>
    </w:p>
    <w:p w:rsidR="0034131B" w:rsidRPr="00EC5406" w:rsidRDefault="0034131B" w:rsidP="00EC5406">
      <w:pPr>
        <w:pStyle w:val="ListParagraph"/>
        <w:autoSpaceDE w:val="0"/>
        <w:autoSpaceDN w:val="0"/>
        <w:adjustRightInd w:val="0"/>
        <w:spacing w:after="0" w:line="264" w:lineRule="auto"/>
        <w:ind w:left="360"/>
        <w:jc w:val="both"/>
        <w:rPr>
          <w:sz w:val="20"/>
          <w:szCs w:val="20"/>
          <w:lang w:val="en-US"/>
        </w:rPr>
      </w:pPr>
    </w:p>
    <w:p w:rsidR="0034131B" w:rsidRPr="00EC5406" w:rsidRDefault="001B04FD" w:rsidP="00EC5406">
      <w:pPr>
        <w:pStyle w:val="ListParagraph"/>
        <w:numPr>
          <w:ilvl w:val="0"/>
          <w:numId w:val="15"/>
        </w:numPr>
        <w:autoSpaceDE w:val="0"/>
        <w:autoSpaceDN w:val="0"/>
        <w:adjustRightInd w:val="0"/>
        <w:spacing w:after="0" w:line="264" w:lineRule="auto"/>
        <w:jc w:val="both"/>
        <w:rPr>
          <w:sz w:val="20"/>
          <w:szCs w:val="20"/>
          <w:lang w:val="en-US"/>
        </w:rPr>
      </w:pPr>
      <w:r w:rsidRPr="00EC5406">
        <w:rPr>
          <w:sz w:val="20"/>
          <w:szCs w:val="20"/>
          <w:lang w:val="en-US"/>
        </w:rPr>
        <w:t>Technology:</w:t>
      </w:r>
      <w:r w:rsidR="0034131B" w:rsidRPr="00EC5406">
        <w:rPr>
          <w:sz w:val="20"/>
          <w:szCs w:val="20"/>
          <w:lang w:val="en-US"/>
        </w:rPr>
        <w:t xml:space="preserve"> </w:t>
      </w:r>
      <w:r w:rsidRPr="00EC5406">
        <w:rPr>
          <w:sz w:val="20"/>
          <w:szCs w:val="20"/>
          <w:lang w:val="en-US"/>
        </w:rPr>
        <w:t>Liquefaction technology and</w:t>
      </w:r>
      <w:r w:rsidR="0034131B" w:rsidRPr="00EC5406">
        <w:rPr>
          <w:sz w:val="20"/>
          <w:szCs w:val="20"/>
          <w:lang w:val="en-US"/>
        </w:rPr>
        <w:t xml:space="preserve"> LNG engine technology for ships and trucks </w:t>
      </w:r>
      <w:r w:rsidR="00317CA1">
        <w:rPr>
          <w:sz w:val="20"/>
          <w:szCs w:val="20"/>
          <w:lang w:val="en-US"/>
        </w:rPr>
        <w:t xml:space="preserve">are </w:t>
      </w:r>
      <w:r w:rsidR="0034131B" w:rsidRPr="00EC5406">
        <w:rPr>
          <w:sz w:val="20"/>
          <w:szCs w:val="20"/>
          <w:lang w:val="en-US"/>
        </w:rPr>
        <w:t xml:space="preserve">available </w:t>
      </w:r>
    </w:p>
    <w:p w:rsidR="0034131B" w:rsidRPr="00EC5406" w:rsidRDefault="0034131B" w:rsidP="00EC5406">
      <w:pPr>
        <w:pStyle w:val="ListParagraph"/>
        <w:autoSpaceDE w:val="0"/>
        <w:autoSpaceDN w:val="0"/>
        <w:adjustRightInd w:val="0"/>
        <w:spacing w:after="0" w:line="264" w:lineRule="auto"/>
        <w:ind w:left="360"/>
        <w:jc w:val="both"/>
        <w:rPr>
          <w:sz w:val="20"/>
          <w:szCs w:val="20"/>
          <w:lang w:val="en-US"/>
        </w:rPr>
      </w:pPr>
    </w:p>
    <w:p w:rsidR="0034131B" w:rsidRPr="00EC5406" w:rsidRDefault="001B04FD" w:rsidP="00EC5406">
      <w:pPr>
        <w:pStyle w:val="ListParagraph"/>
        <w:numPr>
          <w:ilvl w:val="0"/>
          <w:numId w:val="15"/>
        </w:numPr>
        <w:autoSpaceDE w:val="0"/>
        <w:autoSpaceDN w:val="0"/>
        <w:adjustRightInd w:val="0"/>
        <w:spacing w:after="0" w:line="264" w:lineRule="auto"/>
        <w:jc w:val="both"/>
        <w:rPr>
          <w:sz w:val="20"/>
          <w:szCs w:val="20"/>
          <w:lang w:val="en-US"/>
        </w:rPr>
      </w:pPr>
      <w:r w:rsidRPr="00EC5406">
        <w:rPr>
          <w:sz w:val="20"/>
          <w:szCs w:val="20"/>
          <w:lang w:val="en-US"/>
        </w:rPr>
        <w:t xml:space="preserve">Environmental: </w:t>
      </w:r>
      <w:r w:rsidR="0034131B" w:rsidRPr="00EC5406">
        <w:rPr>
          <w:sz w:val="20"/>
          <w:szCs w:val="20"/>
          <w:lang w:val="en-US"/>
        </w:rPr>
        <w:t xml:space="preserve">Air emission advantages: No </w:t>
      </w:r>
      <w:proofErr w:type="spellStart"/>
      <w:r w:rsidR="0034131B" w:rsidRPr="00EC5406">
        <w:rPr>
          <w:sz w:val="20"/>
          <w:szCs w:val="20"/>
          <w:lang w:val="en-US"/>
        </w:rPr>
        <w:t>SOx</w:t>
      </w:r>
      <w:proofErr w:type="spellEnd"/>
      <w:r w:rsidR="0034131B" w:rsidRPr="00EC5406">
        <w:rPr>
          <w:sz w:val="20"/>
          <w:szCs w:val="20"/>
          <w:lang w:val="en-US"/>
        </w:rPr>
        <w:t xml:space="preserve">, no particle, low </w:t>
      </w:r>
      <w:proofErr w:type="spellStart"/>
      <w:r w:rsidR="0034131B" w:rsidRPr="00EC5406">
        <w:rPr>
          <w:sz w:val="20"/>
          <w:szCs w:val="20"/>
          <w:lang w:val="en-US"/>
        </w:rPr>
        <w:t>NOx</w:t>
      </w:r>
      <w:proofErr w:type="spellEnd"/>
    </w:p>
    <w:p w:rsidR="0034131B" w:rsidRPr="00EC5406" w:rsidRDefault="0034131B" w:rsidP="00EC5406">
      <w:pPr>
        <w:autoSpaceDE w:val="0"/>
        <w:autoSpaceDN w:val="0"/>
        <w:adjustRightInd w:val="0"/>
        <w:spacing w:after="0" w:line="264" w:lineRule="auto"/>
        <w:jc w:val="both"/>
        <w:rPr>
          <w:sz w:val="20"/>
          <w:szCs w:val="20"/>
          <w:lang w:val="en-US"/>
        </w:rPr>
      </w:pPr>
    </w:p>
    <w:p w:rsidR="0034131B" w:rsidRPr="00EC5406" w:rsidRDefault="0034131B" w:rsidP="00EC5406">
      <w:pPr>
        <w:pStyle w:val="ListParagraph"/>
        <w:numPr>
          <w:ilvl w:val="0"/>
          <w:numId w:val="15"/>
        </w:numPr>
        <w:autoSpaceDE w:val="0"/>
        <w:autoSpaceDN w:val="0"/>
        <w:adjustRightInd w:val="0"/>
        <w:spacing w:after="0" w:line="264" w:lineRule="auto"/>
        <w:jc w:val="both"/>
        <w:rPr>
          <w:sz w:val="20"/>
          <w:szCs w:val="20"/>
          <w:lang w:val="en-US"/>
        </w:rPr>
      </w:pPr>
      <w:r w:rsidRPr="00EC5406">
        <w:rPr>
          <w:sz w:val="20"/>
          <w:szCs w:val="20"/>
          <w:lang w:val="en-US"/>
        </w:rPr>
        <w:t xml:space="preserve">LNG fuel meets stringent emission regulations, like MARPOL imposes strict </w:t>
      </w:r>
      <w:proofErr w:type="spellStart"/>
      <w:r w:rsidRPr="00EC5406">
        <w:rPr>
          <w:sz w:val="20"/>
          <w:szCs w:val="20"/>
          <w:lang w:val="en-US"/>
        </w:rPr>
        <w:t>NOx</w:t>
      </w:r>
      <w:proofErr w:type="spellEnd"/>
      <w:r w:rsidRPr="00EC5406">
        <w:rPr>
          <w:sz w:val="20"/>
          <w:szCs w:val="20"/>
          <w:lang w:val="en-US"/>
        </w:rPr>
        <w:t xml:space="preserve"> and </w:t>
      </w:r>
      <w:proofErr w:type="spellStart"/>
      <w:r w:rsidRPr="00EC5406">
        <w:rPr>
          <w:sz w:val="20"/>
          <w:szCs w:val="20"/>
          <w:lang w:val="en-US"/>
        </w:rPr>
        <w:t>SOx</w:t>
      </w:r>
      <w:proofErr w:type="spellEnd"/>
      <w:r w:rsidRPr="00EC5406">
        <w:rPr>
          <w:sz w:val="20"/>
          <w:szCs w:val="20"/>
          <w:lang w:val="en-US"/>
        </w:rPr>
        <w:t xml:space="preserve"> emission limitations for ships in ECAs “Emission Controlled Areas”(e.g. North &amp; Baltic Sea) from 2015</w:t>
      </w:r>
    </w:p>
    <w:p w:rsidR="0034131B" w:rsidRPr="00EC5406" w:rsidRDefault="0034131B" w:rsidP="00EC5406">
      <w:pPr>
        <w:spacing w:after="0" w:line="264" w:lineRule="auto"/>
        <w:jc w:val="both"/>
        <w:rPr>
          <w:sz w:val="20"/>
          <w:szCs w:val="20"/>
          <w:lang w:val="en-US"/>
        </w:rPr>
      </w:pPr>
    </w:p>
    <w:p w:rsidR="00134AAE" w:rsidRPr="00EC5406" w:rsidRDefault="00134AAE" w:rsidP="00EC5406">
      <w:pPr>
        <w:pStyle w:val="Heading1"/>
        <w:spacing w:before="0" w:line="264" w:lineRule="auto"/>
        <w:jc w:val="both"/>
        <w:rPr>
          <w:sz w:val="20"/>
          <w:szCs w:val="20"/>
        </w:rPr>
      </w:pPr>
      <w:bookmarkStart w:id="3" w:name="_Toc397941724"/>
      <w:r w:rsidRPr="00EC5406">
        <w:rPr>
          <w:sz w:val="20"/>
          <w:szCs w:val="20"/>
        </w:rPr>
        <w:t>Small Scale LNG comes into play in three main scenarios:</w:t>
      </w:r>
      <w:bookmarkEnd w:id="3"/>
    </w:p>
    <w:p w:rsidR="00134AAE" w:rsidRPr="00EC5406" w:rsidRDefault="00134AAE" w:rsidP="00EC5406">
      <w:pPr>
        <w:numPr>
          <w:ilvl w:val="0"/>
          <w:numId w:val="13"/>
        </w:numPr>
        <w:spacing w:after="0" w:line="264" w:lineRule="auto"/>
        <w:jc w:val="both"/>
        <w:rPr>
          <w:sz w:val="20"/>
          <w:szCs w:val="20"/>
          <w:lang w:val="en-SG"/>
        </w:rPr>
      </w:pPr>
      <w:r w:rsidRPr="00EC5406">
        <w:rPr>
          <w:sz w:val="20"/>
          <w:szCs w:val="20"/>
          <w:lang w:val="sv-SE"/>
        </w:rPr>
        <w:t xml:space="preserve">Brings gas where there is no Pipeline gas access - </w:t>
      </w:r>
      <w:r w:rsidRPr="00EC5406">
        <w:rPr>
          <w:i/>
          <w:iCs/>
          <w:sz w:val="20"/>
          <w:szCs w:val="20"/>
          <w:lang w:val="sv-SE"/>
        </w:rPr>
        <w:t>Stranded customers</w:t>
      </w:r>
      <w:r w:rsidRPr="00EC5406">
        <w:rPr>
          <w:sz w:val="20"/>
          <w:szCs w:val="20"/>
          <w:lang w:val="sv-SE"/>
        </w:rPr>
        <w:t xml:space="preserve"> – too small or too far away from pipelines and currently using other fuels like</w:t>
      </w:r>
      <w:r w:rsidR="005F3718" w:rsidRPr="00EC5406">
        <w:rPr>
          <w:sz w:val="20"/>
          <w:szCs w:val="20"/>
          <w:lang w:val="sv-SE"/>
        </w:rPr>
        <w:t xml:space="preserve"> LPG, Propane, Naphtha, D</w:t>
      </w:r>
      <w:r w:rsidRPr="00EC5406">
        <w:rPr>
          <w:sz w:val="20"/>
          <w:szCs w:val="20"/>
          <w:lang w:val="sv-SE"/>
        </w:rPr>
        <w:t>iesel and fuel oil.</w:t>
      </w:r>
    </w:p>
    <w:p w:rsidR="00C91C77" w:rsidRPr="00EC5406" w:rsidRDefault="00C91C77" w:rsidP="00EC5406">
      <w:pPr>
        <w:spacing w:after="0" w:line="264" w:lineRule="auto"/>
        <w:ind w:left="360"/>
        <w:jc w:val="both"/>
        <w:rPr>
          <w:sz w:val="20"/>
          <w:szCs w:val="20"/>
          <w:lang w:val="en-SG"/>
        </w:rPr>
      </w:pPr>
    </w:p>
    <w:p w:rsidR="00134AAE" w:rsidRPr="00EC5406" w:rsidRDefault="00134AAE" w:rsidP="00EC5406">
      <w:pPr>
        <w:numPr>
          <w:ilvl w:val="0"/>
          <w:numId w:val="13"/>
        </w:numPr>
        <w:spacing w:after="0" w:line="264" w:lineRule="auto"/>
        <w:jc w:val="both"/>
        <w:rPr>
          <w:sz w:val="20"/>
          <w:szCs w:val="20"/>
          <w:lang w:val="en-SG"/>
        </w:rPr>
      </w:pPr>
      <w:r w:rsidRPr="00EC5406">
        <w:rPr>
          <w:sz w:val="20"/>
          <w:szCs w:val="20"/>
          <w:lang w:val="sv-SE"/>
        </w:rPr>
        <w:t xml:space="preserve">Gas where it is needed </w:t>
      </w:r>
      <w:r w:rsidR="005F3718" w:rsidRPr="00EC5406">
        <w:rPr>
          <w:sz w:val="20"/>
          <w:szCs w:val="20"/>
          <w:lang w:val="sv-SE"/>
        </w:rPr>
        <w:t>sooner than later</w:t>
      </w:r>
      <w:r w:rsidRPr="00EC5406">
        <w:rPr>
          <w:sz w:val="20"/>
          <w:szCs w:val="20"/>
          <w:lang w:val="sv-SE"/>
        </w:rPr>
        <w:t xml:space="preserve"> - </w:t>
      </w:r>
      <w:r w:rsidRPr="00EC5406">
        <w:rPr>
          <w:i/>
          <w:iCs/>
          <w:sz w:val="20"/>
          <w:szCs w:val="20"/>
          <w:lang w:val="sv-SE"/>
        </w:rPr>
        <w:t xml:space="preserve">Developing countries </w:t>
      </w:r>
      <w:r w:rsidRPr="00EC5406">
        <w:rPr>
          <w:sz w:val="20"/>
          <w:szCs w:val="20"/>
          <w:lang w:val="sv-SE"/>
        </w:rPr>
        <w:t>- where speed of getting energy supply will impact economic growth and low capital cost infrastructre is needed for launching projects.</w:t>
      </w:r>
    </w:p>
    <w:p w:rsidR="00C91C77" w:rsidRPr="00EC5406" w:rsidRDefault="00C91C77" w:rsidP="00EC5406">
      <w:pPr>
        <w:spacing w:after="0" w:line="264" w:lineRule="auto"/>
        <w:ind w:left="360"/>
        <w:jc w:val="both"/>
        <w:rPr>
          <w:sz w:val="20"/>
          <w:szCs w:val="20"/>
          <w:lang w:val="sv-SE"/>
        </w:rPr>
      </w:pPr>
    </w:p>
    <w:p w:rsidR="00C91C77" w:rsidRPr="00EC5406" w:rsidRDefault="00C91C77" w:rsidP="00EC5406">
      <w:pPr>
        <w:numPr>
          <w:ilvl w:val="0"/>
          <w:numId w:val="13"/>
        </w:numPr>
        <w:spacing w:after="0" w:line="264" w:lineRule="auto"/>
        <w:jc w:val="both"/>
        <w:rPr>
          <w:sz w:val="20"/>
          <w:szCs w:val="20"/>
          <w:lang w:val="sv-SE"/>
        </w:rPr>
      </w:pPr>
      <w:r w:rsidRPr="00EC5406">
        <w:rPr>
          <w:sz w:val="20"/>
          <w:szCs w:val="20"/>
          <w:lang w:val="sv-SE"/>
        </w:rPr>
        <w:t>LNG’s liquid state enables it to offer a more environment friendly alternative for traditional fuels which c</w:t>
      </w:r>
      <w:r w:rsidR="003B4867" w:rsidRPr="00EC5406">
        <w:rPr>
          <w:sz w:val="20"/>
          <w:szCs w:val="20"/>
          <w:lang w:val="sv-SE"/>
        </w:rPr>
        <w:t>an</w:t>
      </w:r>
      <w:r w:rsidRPr="00EC5406">
        <w:rPr>
          <w:sz w:val="20"/>
          <w:szCs w:val="20"/>
          <w:lang w:val="sv-SE"/>
        </w:rPr>
        <w:t xml:space="preserve"> be used </w:t>
      </w:r>
      <w:r w:rsidR="003B4867" w:rsidRPr="00EC5406">
        <w:rPr>
          <w:sz w:val="20"/>
          <w:szCs w:val="20"/>
          <w:lang w:val="sv-SE"/>
        </w:rPr>
        <w:t xml:space="preserve">as a transport fuel </w:t>
      </w:r>
      <w:r w:rsidRPr="00EC5406">
        <w:rPr>
          <w:sz w:val="20"/>
          <w:szCs w:val="20"/>
          <w:lang w:val="sv-SE"/>
        </w:rPr>
        <w:t xml:space="preserve">in the transport sector, for heavy duty trucks and </w:t>
      </w:r>
      <w:r w:rsidR="00C0771C" w:rsidRPr="00EC5406">
        <w:rPr>
          <w:sz w:val="20"/>
          <w:szCs w:val="20"/>
          <w:lang w:val="sv-SE"/>
        </w:rPr>
        <w:t>for the</w:t>
      </w:r>
      <w:r w:rsidRPr="00EC5406">
        <w:rPr>
          <w:sz w:val="20"/>
          <w:szCs w:val="20"/>
          <w:lang w:val="sv-SE"/>
        </w:rPr>
        <w:t xml:space="preserve"> marine sector. </w:t>
      </w:r>
    </w:p>
    <w:p w:rsidR="00C91C77" w:rsidRPr="00EC5406" w:rsidRDefault="00C91C77" w:rsidP="00EC5406">
      <w:pPr>
        <w:spacing w:after="0" w:line="264" w:lineRule="auto"/>
        <w:jc w:val="both"/>
        <w:rPr>
          <w:sz w:val="20"/>
          <w:szCs w:val="20"/>
          <w:lang w:val="sv-SE"/>
        </w:rPr>
      </w:pPr>
    </w:p>
    <w:p w:rsidR="00134AAE" w:rsidRPr="00C96449" w:rsidRDefault="007700B9" w:rsidP="00C96449">
      <w:pPr>
        <w:pStyle w:val="Heading1"/>
        <w:spacing w:before="0" w:line="264" w:lineRule="auto"/>
        <w:jc w:val="both"/>
        <w:rPr>
          <w:sz w:val="20"/>
          <w:szCs w:val="20"/>
        </w:rPr>
      </w:pPr>
      <w:bookmarkStart w:id="4" w:name="_Toc397941725"/>
      <w:r w:rsidRPr="00C96449">
        <w:rPr>
          <w:sz w:val="20"/>
          <w:szCs w:val="20"/>
        </w:rPr>
        <w:t xml:space="preserve">Drivers for </w:t>
      </w:r>
      <w:r w:rsidR="00BD4551">
        <w:rPr>
          <w:sz w:val="20"/>
          <w:szCs w:val="20"/>
        </w:rPr>
        <w:t xml:space="preserve">LNG </w:t>
      </w:r>
      <w:r w:rsidRPr="00C96449">
        <w:rPr>
          <w:sz w:val="20"/>
          <w:szCs w:val="20"/>
        </w:rPr>
        <w:t>Produc</w:t>
      </w:r>
      <w:r w:rsidR="00BD4551">
        <w:rPr>
          <w:sz w:val="20"/>
          <w:szCs w:val="20"/>
        </w:rPr>
        <w:t>ing</w:t>
      </w:r>
      <w:r w:rsidRPr="00C96449">
        <w:rPr>
          <w:sz w:val="20"/>
          <w:szCs w:val="20"/>
        </w:rPr>
        <w:t xml:space="preserve"> Projects</w:t>
      </w:r>
      <w:bookmarkEnd w:id="4"/>
    </w:p>
    <w:p w:rsidR="007700B9" w:rsidRPr="00EC5406" w:rsidRDefault="007700B9" w:rsidP="00EC5406">
      <w:pPr>
        <w:spacing w:after="0" w:line="264" w:lineRule="auto"/>
        <w:jc w:val="both"/>
        <w:rPr>
          <w:sz w:val="20"/>
          <w:szCs w:val="20"/>
          <w:lang w:val="sv-SE"/>
        </w:rPr>
      </w:pPr>
    </w:p>
    <w:p w:rsidR="008A54E0" w:rsidRDefault="009A42DD" w:rsidP="00EC5406">
      <w:pPr>
        <w:spacing w:after="0" w:line="264" w:lineRule="auto"/>
        <w:jc w:val="both"/>
        <w:rPr>
          <w:sz w:val="20"/>
          <w:szCs w:val="20"/>
          <w:lang w:val="en-US"/>
        </w:rPr>
      </w:pPr>
      <w:r w:rsidRPr="00EC5406">
        <w:rPr>
          <w:sz w:val="20"/>
          <w:szCs w:val="20"/>
          <w:lang w:val="en-US"/>
        </w:rPr>
        <w:t xml:space="preserve">Moving to an energy economy based on gas as a means of generating power is very important and a key for the most countries and LNG represents the most flexible means by which a country, not having control of local gas reserves, can access import supplies from the global </w:t>
      </w:r>
      <w:r w:rsidRPr="00EC5406">
        <w:rPr>
          <w:sz w:val="20"/>
          <w:szCs w:val="20"/>
          <w:lang w:val="en-US"/>
        </w:rPr>
        <w:lastRenderedPageBreak/>
        <w:t>gas market. As such, The SSLNG has been traditionally considered an important business in North America, Asia and Europe (specifically in the Scandinavian and Baltic Region).</w:t>
      </w:r>
    </w:p>
    <w:p w:rsidR="008A54E0" w:rsidRDefault="008A54E0" w:rsidP="00EC5406">
      <w:pPr>
        <w:spacing w:after="0" w:line="264" w:lineRule="auto"/>
        <w:jc w:val="both"/>
        <w:rPr>
          <w:sz w:val="20"/>
          <w:szCs w:val="20"/>
          <w:lang w:val="en-US"/>
        </w:rPr>
      </w:pPr>
    </w:p>
    <w:p w:rsidR="00860EEC" w:rsidRPr="00EC5406" w:rsidRDefault="007700B9" w:rsidP="00EC5406">
      <w:pPr>
        <w:spacing w:after="0" w:line="264" w:lineRule="auto"/>
        <w:jc w:val="both"/>
        <w:rPr>
          <w:sz w:val="20"/>
          <w:szCs w:val="20"/>
          <w:lang w:val="en-US"/>
        </w:rPr>
      </w:pPr>
      <w:r w:rsidRPr="00EC5406">
        <w:rPr>
          <w:sz w:val="20"/>
          <w:szCs w:val="20"/>
          <w:lang w:val="en-US"/>
        </w:rPr>
        <w:t xml:space="preserve">Small-scale liquefaction plants are built with variety of objectives in mind, including commercializing small gas fields, shortening gas-to-market times, marketing small quantities of gas usually flared, peak shaving and direct use of LNG. While many companies are developing stand-alone small-scale units, others have proposed building ‘large scale’ projects with multiple small modular liquefaction units. The developers of most small-scale projects turn to small-scale liquefaction either because their targeted gas reserves are not large enough to support a bigger project, or because they hope to take advantage of cost and time efficiencies from less infrastructure and a more modular design. Smaller plants are estimated to have a shorter construction time and a much shorter design and engineering schedule, particularly if they target pipeline gas as feedstock rather than a small gas field, allowing more rapid responses to demand surges. </w:t>
      </w:r>
      <w:r w:rsidR="009A42DD" w:rsidRPr="00EC5406">
        <w:rPr>
          <w:sz w:val="20"/>
          <w:szCs w:val="20"/>
          <w:lang w:val="en-US"/>
        </w:rPr>
        <w:t>For example, t</w:t>
      </w:r>
      <w:r w:rsidRPr="00EC5406">
        <w:rPr>
          <w:sz w:val="20"/>
          <w:szCs w:val="20"/>
          <w:lang w:val="en-US"/>
        </w:rPr>
        <w:t xml:space="preserve">he 0.3 MTPA </w:t>
      </w:r>
      <w:proofErr w:type="spellStart"/>
      <w:r w:rsidRPr="00EC5406">
        <w:rPr>
          <w:sz w:val="20"/>
          <w:szCs w:val="20"/>
          <w:lang w:val="en-US"/>
        </w:rPr>
        <w:t>Skangass</w:t>
      </w:r>
      <w:proofErr w:type="spellEnd"/>
      <w:r w:rsidRPr="00EC5406">
        <w:rPr>
          <w:sz w:val="20"/>
          <w:szCs w:val="20"/>
          <w:lang w:val="en-US"/>
        </w:rPr>
        <w:t xml:space="preserve"> LNG facility was completed in around 3 years, compared to 4-5 years for a large scale facility. </w:t>
      </w:r>
    </w:p>
    <w:p w:rsidR="00860EEC" w:rsidRPr="00EC5406" w:rsidRDefault="00860EEC" w:rsidP="00EC5406">
      <w:pPr>
        <w:spacing w:after="0" w:line="264" w:lineRule="auto"/>
        <w:ind w:left="180"/>
        <w:jc w:val="both"/>
        <w:rPr>
          <w:sz w:val="20"/>
          <w:szCs w:val="20"/>
          <w:lang w:val="en-US"/>
        </w:rPr>
      </w:pPr>
    </w:p>
    <w:p w:rsidR="00277731" w:rsidRPr="00EC5406" w:rsidRDefault="007700B9" w:rsidP="00EC5406">
      <w:pPr>
        <w:spacing w:after="0" w:line="264" w:lineRule="auto"/>
        <w:jc w:val="both"/>
        <w:rPr>
          <w:sz w:val="20"/>
          <w:szCs w:val="20"/>
          <w:lang w:val="en-US"/>
        </w:rPr>
      </w:pPr>
      <w:r w:rsidRPr="00EC5406">
        <w:rPr>
          <w:sz w:val="20"/>
          <w:szCs w:val="20"/>
          <w:lang w:val="en-US"/>
        </w:rPr>
        <w:t>Further, CAPEX requirements are obviously on average significantly lower, but on a $/</w:t>
      </w:r>
      <w:proofErr w:type="spellStart"/>
      <w:r w:rsidRPr="00EC5406">
        <w:rPr>
          <w:sz w:val="20"/>
          <w:szCs w:val="20"/>
          <w:lang w:val="en-US"/>
        </w:rPr>
        <w:t>tonne</w:t>
      </w:r>
      <w:proofErr w:type="spellEnd"/>
      <w:r w:rsidRPr="00EC5406">
        <w:rPr>
          <w:sz w:val="20"/>
          <w:szCs w:val="20"/>
          <w:lang w:val="en-US"/>
        </w:rPr>
        <w:t xml:space="preserve"> basis they are not necessarily more competitive than their large scale counterparts. Small-scale plants lack any benefits that economies of scale give to larger projects, but due to their minimal size and relative simplicity, there is a lower need for on-site infrastructure (such as independent power</w:t>
      </w:r>
      <w:r w:rsidR="00277731" w:rsidRPr="00EC5406">
        <w:rPr>
          <w:sz w:val="20"/>
          <w:szCs w:val="20"/>
          <w:lang w:val="en-US"/>
        </w:rPr>
        <w:t xml:space="preserve"> generation) and specialized equipment.</w:t>
      </w:r>
    </w:p>
    <w:p w:rsidR="00277731" w:rsidRPr="00EC5406" w:rsidRDefault="00277731" w:rsidP="00EC5406">
      <w:pPr>
        <w:spacing w:after="0" w:line="264" w:lineRule="auto"/>
        <w:ind w:left="180"/>
        <w:jc w:val="both"/>
        <w:rPr>
          <w:sz w:val="20"/>
          <w:szCs w:val="20"/>
          <w:lang w:val="en-US"/>
        </w:rPr>
      </w:pPr>
    </w:p>
    <w:p w:rsidR="00277731" w:rsidRPr="00EC5406" w:rsidRDefault="00277731" w:rsidP="00EC5406">
      <w:pPr>
        <w:spacing w:after="0" w:line="264" w:lineRule="auto"/>
        <w:jc w:val="both"/>
        <w:rPr>
          <w:sz w:val="20"/>
          <w:szCs w:val="20"/>
          <w:lang w:val="en-US"/>
        </w:rPr>
      </w:pPr>
      <w:r w:rsidRPr="00EC5406">
        <w:rPr>
          <w:sz w:val="20"/>
          <w:szCs w:val="20"/>
          <w:lang w:val="en-US"/>
        </w:rPr>
        <w:t>SSLNG units are also often used as peak shavers to help meet demand. These facilities contain both liquefaction and re</w:t>
      </w:r>
      <w:r w:rsidR="00860EEC" w:rsidRPr="00EC5406">
        <w:rPr>
          <w:sz w:val="20"/>
          <w:szCs w:val="20"/>
          <w:lang w:val="en-US"/>
        </w:rPr>
        <w:t>-</w:t>
      </w:r>
      <w:r w:rsidRPr="00EC5406">
        <w:rPr>
          <w:sz w:val="20"/>
          <w:szCs w:val="20"/>
          <w:lang w:val="en-US"/>
        </w:rPr>
        <w:t>gasification abilities to more compactly store gas until times of peak demand, when the LNG can be quickly re</w:t>
      </w:r>
      <w:r w:rsidR="00860EEC" w:rsidRPr="00EC5406">
        <w:rPr>
          <w:sz w:val="20"/>
          <w:szCs w:val="20"/>
          <w:lang w:val="en-US"/>
        </w:rPr>
        <w:t>-</w:t>
      </w:r>
      <w:r w:rsidRPr="00EC5406">
        <w:rPr>
          <w:sz w:val="20"/>
          <w:szCs w:val="20"/>
          <w:lang w:val="en-US"/>
        </w:rPr>
        <w:t>gasified for use in retail applications, such as power generation or residential consumption.</w:t>
      </w:r>
    </w:p>
    <w:p w:rsidR="00E25B39" w:rsidRPr="00EC5406" w:rsidRDefault="00E25B39" w:rsidP="00EC5406">
      <w:pPr>
        <w:spacing w:after="0" w:line="264" w:lineRule="auto"/>
        <w:jc w:val="both"/>
        <w:rPr>
          <w:rFonts w:ascii="Mangal" w:hAnsi="Mangal" w:cs="Mangal"/>
          <w:sz w:val="20"/>
          <w:szCs w:val="20"/>
        </w:rPr>
      </w:pPr>
    </w:p>
    <w:p w:rsidR="00E25B39" w:rsidRPr="00EC5406" w:rsidRDefault="00E25B39" w:rsidP="00EC5406">
      <w:pPr>
        <w:spacing w:after="0" w:line="264" w:lineRule="auto"/>
        <w:jc w:val="both"/>
        <w:rPr>
          <w:sz w:val="20"/>
          <w:szCs w:val="20"/>
          <w:lang w:val="en-US"/>
        </w:rPr>
      </w:pPr>
      <w:r w:rsidRPr="00EC5406">
        <w:rPr>
          <w:sz w:val="20"/>
          <w:szCs w:val="20"/>
          <w:lang w:val="en-US"/>
        </w:rPr>
        <w:t>To date, only a few major LNG suppliers have expressed an interest in supporting SSLNG markets, where large players have been motivated by the need to expand their marketing portfolios to reach new markets and countries where LNG is not reachable such as Sweden, Finland, Iceland, and Denmark, Where the optimal way for those countries to receive gas and LNG is by building small re-gasification terminals where they can be built faster and are low in operation and capital costs.</w:t>
      </w:r>
    </w:p>
    <w:p w:rsidR="00E25B39" w:rsidRPr="00EC5406" w:rsidRDefault="00E25B39" w:rsidP="00EC5406">
      <w:pPr>
        <w:spacing w:after="0" w:line="264" w:lineRule="auto"/>
        <w:jc w:val="both"/>
        <w:rPr>
          <w:sz w:val="20"/>
          <w:szCs w:val="20"/>
          <w:lang w:val="en-US"/>
        </w:rPr>
      </w:pPr>
    </w:p>
    <w:p w:rsidR="00E25B39" w:rsidRPr="00EC5406" w:rsidRDefault="00E25B39" w:rsidP="00EC5406">
      <w:pPr>
        <w:spacing w:after="0" w:line="264" w:lineRule="auto"/>
        <w:jc w:val="both"/>
        <w:rPr>
          <w:sz w:val="20"/>
          <w:szCs w:val="20"/>
          <w:lang w:val="en-US"/>
        </w:rPr>
      </w:pPr>
      <w:r w:rsidRPr="00EC5406">
        <w:rPr>
          <w:sz w:val="20"/>
          <w:szCs w:val="20"/>
          <w:lang w:val="en-US"/>
        </w:rPr>
        <w:lastRenderedPageBreak/>
        <w:t xml:space="preserve">In general, the drivers for SSLNG are almost identical to the drivers of Large Scales LNG projects. The first step is ‘know your customer’, where it is very important to understand who the buyer of the LNG is and where the LNG is going. SSLNG has attracted few of the big players in the market such as </w:t>
      </w:r>
      <w:proofErr w:type="spellStart"/>
      <w:r w:rsidRPr="00EC5406">
        <w:rPr>
          <w:sz w:val="20"/>
          <w:szCs w:val="20"/>
          <w:lang w:val="en-US"/>
        </w:rPr>
        <w:t>Gazprom</w:t>
      </w:r>
      <w:proofErr w:type="spellEnd"/>
      <w:r w:rsidRPr="00EC5406">
        <w:rPr>
          <w:sz w:val="20"/>
          <w:szCs w:val="20"/>
          <w:lang w:val="en-US"/>
        </w:rPr>
        <w:t xml:space="preserve">, </w:t>
      </w:r>
      <w:proofErr w:type="spellStart"/>
      <w:r w:rsidRPr="00EC5406">
        <w:rPr>
          <w:sz w:val="20"/>
          <w:szCs w:val="20"/>
          <w:lang w:val="en-US"/>
        </w:rPr>
        <w:t>EdFT</w:t>
      </w:r>
      <w:proofErr w:type="spellEnd"/>
      <w:r w:rsidRPr="00EC5406">
        <w:rPr>
          <w:sz w:val="20"/>
          <w:szCs w:val="20"/>
          <w:lang w:val="en-US"/>
        </w:rPr>
        <w:t xml:space="preserve"> and Shell. LNG producers are more concerned with securing the right price for the LNG (i.e. producers need to cover their costs by securing pricing netbacks) and this could be a challenge. In order to be attracted to SSLNG buyers, LNG producers need to find enough creditworthy customers to be able to finance the project while optimizing their equity return.</w:t>
      </w:r>
    </w:p>
    <w:p w:rsidR="00E25B39" w:rsidRPr="00EC5406" w:rsidRDefault="00E25B39" w:rsidP="00EC5406">
      <w:pPr>
        <w:spacing w:after="0" w:line="264" w:lineRule="auto"/>
        <w:jc w:val="both"/>
        <w:rPr>
          <w:sz w:val="20"/>
          <w:szCs w:val="20"/>
          <w:lang w:val="en-US"/>
        </w:rPr>
      </w:pPr>
    </w:p>
    <w:p w:rsidR="00E25B39" w:rsidRPr="00EC5406" w:rsidRDefault="00E25B39" w:rsidP="00EC5406">
      <w:pPr>
        <w:spacing w:after="0" w:line="264" w:lineRule="auto"/>
        <w:jc w:val="both"/>
        <w:rPr>
          <w:sz w:val="20"/>
          <w:szCs w:val="20"/>
          <w:lang w:val="en-US"/>
        </w:rPr>
      </w:pPr>
      <w:r w:rsidRPr="00EC5406">
        <w:rPr>
          <w:sz w:val="20"/>
          <w:szCs w:val="20"/>
          <w:lang w:val="en-US"/>
        </w:rPr>
        <w:t>The other point that is very important for the producers is where the LNG is going to (which market). It is very important to understand that LNG is the main source of energy or the driver in that specific market due to established environmental regulations. Is LNG the next best alternative for that market or is it a different source of energy (i.e. coal, nuclear)? Governments are demanding fewer toxic and greenhouse gas emissions from power plants, ships and trucks. For instance, in European Union, if the LNG is to be used in heavy duty vehicles/trucks, then it will be subject to the European emissions standards. Compliance with these standards using diesel engines will require costly emissions treatment and a potential increase in operational and capital costs, therefore, natural gas</w:t>
      </w:r>
      <w:r w:rsidR="004D68FA" w:rsidRPr="00EC5406">
        <w:rPr>
          <w:sz w:val="20"/>
          <w:szCs w:val="20"/>
          <w:lang w:val="en-US"/>
        </w:rPr>
        <w:t xml:space="preserve"> </w:t>
      </w:r>
      <w:r w:rsidRPr="00EC5406">
        <w:rPr>
          <w:sz w:val="20"/>
          <w:szCs w:val="20"/>
          <w:lang w:val="en-US"/>
        </w:rPr>
        <w:t xml:space="preserve">is the best solution (LNG is the preferred form due to effective fuel density). </w:t>
      </w:r>
    </w:p>
    <w:p w:rsidR="00E25B39" w:rsidRPr="00EC5406" w:rsidRDefault="00E25B39" w:rsidP="00EC5406">
      <w:pPr>
        <w:spacing w:after="0" w:line="264" w:lineRule="auto"/>
        <w:jc w:val="both"/>
        <w:rPr>
          <w:sz w:val="20"/>
          <w:szCs w:val="20"/>
          <w:lang w:val="en-US"/>
        </w:rPr>
      </w:pPr>
    </w:p>
    <w:p w:rsidR="004D68FA" w:rsidRPr="00EC5406" w:rsidRDefault="004D68FA" w:rsidP="00EC5406">
      <w:pPr>
        <w:spacing w:after="0" w:line="264" w:lineRule="auto"/>
        <w:jc w:val="both"/>
        <w:rPr>
          <w:sz w:val="20"/>
          <w:szCs w:val="20"/>
          <w:lang w:val="en-US"/>
        </w:rPr>
      </w:pPr>
      <w:r w:rsidRPr="00EC5406">
        <w:rPr>
          <w:sz w:val="20"/>
          <w:szCs w:val="20"/>
          <w:lang w:val="en-US"/>
        </w:rPr>
        <w:t xml:space="preserve">The construction of liquefaction units for the purpose of providing LNG as a fuel for transportation is a more recent phenomenon that has gained fast ground in China and US, though has proliferated around the globe. Both countries have a sizeable LNG in trucking industry; China in particular has rapidly built up its domestic liquefaction infrastructure to replace diesel and cut vehicle emissions.  </w:t>
      </w:r>
    </w:p>
    <w:p w:rsidR="004D68FA" w:rsidRPr="00EC5406" w:rsidRDefault="004D68FA" w:rsidP="00EC5406">
      <w:pPr>
        <w:spacing w:after="0" w:line="264" w:lineRule="auto"/>
        <w:jc w:val="both"/>
        <w:rPr>
          <w:sz w:val="20"/>
          <w:szCs w:val="20"/>
          <w:lang w:val="en-US"/>
        </w:rPr>
      </w:pPr>
    </w:p>
    <w:p w:rsidR="00E25B39" w:rsidRPr="00EC5406" w:rsidRDefault="00E25B39" w:rsidP="00EC5406">
      <w:pPr>
        <w:spacing w:after="0" w:line="264" w:lineRule="auto"/>
        <w:jc w:val="both"/>
        <w:rPr>
          <w:sz w:val="20"/>
          <w:szCs w:val="20"/>
          <w:lang w:val="en-US"/>
        </w:rPr>
      </w:pPr>
      <w:r w:rsidRPr="00EC5406">
        <w:rPr>
          <w:sz w:val="20"/>
          <w:szCs w:val="20"/>
          <w:lang w:val="en-US"/>
        </w:rPr>
        <w:t>Another exa</w:t>
      </w:r>
      <w:bookmarkStart w:id="5" w:name="_GoBack"/>
      <w:bookmarkEnd w:id="5"/>
      <w:r w:rsidRPr="00EC5406">
        <w:rPr>
          <w:sz w:val="20"/>
          <w:szCs w:val="20"/>
          <w:lang w:val="en-US"/>
        </w:rPr>
        <w:t xml:space="preserve">mple would be to use LNG in marine transportation, which is the biggest demand and driver for potential SSLNG facilities within the Scandinavian and Baltic region. In order to do so, vessel owners and charterers will have to comply with </w:t>
      </w:r>
      <w:proofErr w:type="spellStart"/>
      <w:r w:rsidRPr="00EC5406">
        <w:rPr>
          <w:sz w:val="20"/>
          <w:szCs w:val="20"/>
          <w:lang w:val="en-US"/>
        </w:rPr>
        <w:t>Sulphur</w:t>
      </w:r>
      <w:proofErr w:type="spellEnd"/>
      <w:r w:rsidRPr="00EC5406">
        <w:rPr>
          <w:sz w:val="20"/>
          <w:szCs w:val="20"/>
          <w:lang w:val="en-US"/>
        </w:rPr>
        <w:t xml:space="preserve"> Emission Control Area. With all these outlined characteristics and drivers for SSLNG facilities, producers will be more incentivized to have a significant recognition for providing lower emissions alternatives to Europe</w:t>
      </w:r>
    </w:p>
    <w:p w:rsidR="007325D8" w:rsidRDefault="007325D8" w:rsidP="00EC5406">
      <w:pPr>
        <w:spacing w:after="0" w:line="264" w:lineRule="auto"/>
        <w:jc w:val="both"/>
        <w:rPr>
          <w:b/>
          <w:bCs/>
          <w:sz w:val="20"/>
          <w:szCs w:val="20"/>
          <w:lang w:val="sv-SE"/>
        </w:rPr>
      </w:pPr>
    </w:p>
    <w:p w:rsidR="00514434" w:rsidRPr="00EC5406" w:rsidRDefault="00514434" w:rsidP="00EC5406">
      <w:pPr>
        <w:spacing w:after="0" w:line="264" w:lineRule="auto"/>
        <w:jc w:val="both"/>
        <w:rPr>
          <w:b/>
          <w:bCs/>
          <w:sz w:val="20"/>
          <w:szCs w:val="20"/>
          <w:lang w:val="sv-SE"/>
        </w:rPr>
      </w:pPr>
    </w:p>
    <w:p w:rsidR="007325D8" w:rsidRPr="00C96449" w:rsidRDefault="00FC1F10" w:rsidP="00C96449">
      <w:pPr>
        <w:pStyle w:val="Heading1"/>
        <w:spacing w:before="0" w:line="264" w:lineRule="auto"/>
        <w:jc w:val="both"/>
        <w:rPr>
          <w:sz w:val="20"/>
          <w:szCs w:val="20"/>
        </w:rPr>
      </w:pPr>
      <w:bookmarkStart w:id="6" w:name="_Toc397941726"/>
      <w:r w:rsidRPr="00C96449">
        <w:rPr>
          <w:sz w:val="20"/>
          <w:szCs w:val="20"/>
        </w:rPr>
        <w:lastRenderedPageBreak/>
        <w:t>Small scale LNG vessels</w:t>
      </w:r>
      <w:bookmarkEnd w:id="6"/>
    </w:p>
    <w:p w:rsidR="008A54E0" w:rsidRDefault="008A54E0" w:rsidP="00EC5406">
      <w:pPr>
        <w:spacing w:after="0" w:line="264" w:lineRule="auto"/>
        <w:jc w:val="both"/>
        <w:rPr>
          <w:sz w:val="20"/>
          <w:szCs w:val="20"/>
          <w:lang w:val="sv-SE"/>
        </w:rPr>
      </w:pPr>
    </w:p>
    <w:p w:rsidR="00134AAE" w:rsidRPr="00EC5406" w:rsidRDefault="00514434" w:rsidP="00EC5406">
      <w:pPr>
        <w:spacing w:after="0" w:line="264" w:lineRule="auto"/>
        <w:jc w:val="both"/>
        <w:rPr>
          <w:b/>
          <w:bCs/>
          <w:sz w:val="20"/>
          <w:szCs w:val="20"/>
          <w:lang w:val="sv-SE"/>
        </w:rPr>
      </w:pPr>
      <w:r>
        <w:rPr>
          <w:noProof/>
          <w:sz w:val="20"/>
          <w:szCs w:val="20"/>
          <w:lang w:val="en-US" w:bidi="hi-IN"/>
        </w:rPr>
        <w:drawing>
          <wp:anchor distT="0" distB="0" distL="114300" distR="114300" simplePos="0" relativeHeight="251667456" behindDoc="0" locked="0" layoutInCell="1" allowOverlap="1">
            <wp:simplePos x="0" y="0"/>
            <wp:positionH relativeFrom="margin">
              <wp:posOffset>-600075</wp:posOffset>
            </wp:positionH>
            <wp:positionV relativeFrom="margin">
              <wp:posOffset>1695450</wp:posOffset>
            </wp:positionV>
            <wp:extent cx="3000375" cy="1790700"/>
            <wp:effectExtent l="19050" t="0" r="9525"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000375" cy="1790700"/>
                    </a:xfrm>
                    <a:prstGeom prst="rect">
                      <a:avLst/>
                    </a:prstGeom>
                  </pic:spPr>
                </pic:pic>
              </a:graphicData>
            </a:graphic>
          </wp:anchor>
        </w:drawing>
      </w:r>
      <w:r w:rsidR="00FC1F10" w:rsidRPr="00EC5406">
        <w:rPr>
          <w:sz w:val="20"/>
          <w:szCs w:val="20"/>
          <w:lang w:val="sv-SE"/>
        </w:rPr>
        <w:t xml:space="preserve">Small scale LNG vessels play significant role in small scale LNG growth. Now a days, </w:t>
      </w:r>
      <w:r w:rsidR="00134AAE" w:rsidRPr="00EC5406">
        <w:rPr>
          <w:sz w:val="20"/>
          <w:szCs w:val="20"/>
          <w:lang w:val="sv-SE"/>
        </w:rPr>
        <w:t>small scale LNG vessels are intelligently designed to be able to load from the Large scale conventional LNG terminals and then discharge at small scale LNG terminals. Thus they can be utilised to supply LNG to small islands, and remote powerplants as well as factories and mining sites.</w:t>
      </w:r>
    </w:p>
    <w:p w:rsidR="00687112" w:rsidRPr="00FF7439" w:rsidRDefault="006E7B1B" w:rsidP="00EC5406">
      <w:pPr>
        <w:pStyle w:val="Caption"/>
        <w:spacing w:before="0" w:after="0" w:line="264" w:lineRule="auto"/>
        <w:jc w:val="both"/>
        <w:rPr>
          <w:rFonts w:asciiTheme="minorBidi" w:eastAsiaTheme="minorHAnsi" w:hAnsiTheme="minorBidi" w:cstheme="minorBidi"/>
          <w:b w:val="0"/>
          <w:color w:val="auto"/>
          <w:sz w:val="20"/>
          <w:lang w:val="sv-SE"/>
        </w:rPr>
      </w:pPr>
      <w:r w:rsidRPr="00EC5406">
        <w:rPr>
          <w:noProof/>
          <w:sz w:val="20"/>
          <w:lang w:val="en-US" w:bidi="hi-IN"/>
        </w:rPr>
        <w:drawing>
          <wp:inline distT="0" distB="0" distL="0" distR="0">
            <wp:extent cx="3133725" cy="179070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133725" cy="1790700"/>
                    </a:xfrm>
                    <a:prstGeom prst="rect">
                      <a:avLst/>
                    </a:prstGeom>
                  </pic:spPr>
                </pic:pic>
              </a:graphicData>
            </a:graphic>
          </wp:inline>
        </w:drawing>
      </w:r>
    </w:p>
    <w:p w:rsidR="00687112" w:rsidRPr="00EC5406" w:rsidRDefault="00687112" w:rsidP="00EC5406">
      <w:pPr>
        <w:pStyle w:val="Caption"/>
        <w:spacing w:before="0" w:after="0" w:line="264" w:lineRule="auto"/>
        <w:jc w:val="both"/>
        <w:rPr>
          <w:sz w:val="20"/>
          <w:u w:val="single"/>
        </w:rPr>
      </w:pPr>
    </w:p>
    <w:p w:rsidR="0095485D" w:rsidRPr="00EC5406" w:rsidRDefault="00182F01" w:rsidP="00EC5406">
      <w:pPr>
        <w:pStyle w:val="Caption"/>
        <w:spacing w:before="0" w:after="0" w:line="264" w:lineRule="auto"/>
        <w:jc w:val="both"/>
        <w:rPr>
          <w:sz w:val="20"/>
          <w:u w:val="single"/>
        </w:rPr>
      </w:pPr>
      <w:r w:rsidRPr="00182F01">
        <w:rPr>
          <w:noProof/>
          <w:sz w:val="20"/>
          <w:lang w:val="en-US" w:bidi="hi-IN"/>
        </w:rPr>
        <w:pict>
          <v:shapetype id="_x0000_t202" coordsize="21600,21600" o:spt="202" path="m,l,21600r21600,l21600,xe">
            <v:stroke joinstyle="miter"/>
            <v:path gradientshapeok="t" o:connecttype="rect"/>
          </v:shapetype>
          <v:shape id="_x0000_s2054" type="#_x0000_t202" style="position:absolute;left:0;text-align:left;margin-left:261.75pt;margin-top:1.6pt;width:221.25pt;height:52.8pt;z-index:251664384" stroked="f">
            <v:textbox style="mso-next-textbox:#_x0000_s2054;mso-fit-shape-to-text:t" inset="0,0,0,0">
              <w:txbxContent>
                <w:p w:rsidR="009B695E" w:rsidRPr="009B695E" w:rsidRDefault="009B695E" w:rsidP="009B695E">
                  <w:pPr>
                    <w:pStyle w:val="Caption"/>
                    <w:ind w:left="1260" w:hanging="1260"/>
                    <w:jc w:val="both"/>
                    <w:rPr>
                      <w:rFonts w:asciiTheme="minorBidi" w:eastAsiaTheme="minorHAnsi" w:hAnsiTheme="minorBidi"/>
                      <w:noProof/>
                      <w:sz w:val="18"/>
                      <w:szCs w:val="18"/>
                    </w:rPr>
                  </w:pPr>
                  <w:r w:rsidRPr="009B695E">
                    <w:rPr>
                      <w:sz w:val="18"/>
                      <w:szCs w:val="16"/>
                    </w:rPr>
                    <w:t xml:space="preserve">Figure </w:t>
                  </w:r>
                  <w:r w:rsidR="00182F01" w:rsidRPr="009B695E">
                    <w:rPr>
                      <w:sz w:val="18"/>
                      <w:szCs w:val="16"/>
                    </w:rPr>
                    <w:fldChar w:fldCharType="begin"/>
                  </w:r>
                  <w:r w:rsidRPr="009B695E">
                    <w:rPr>
                      <w:sz w:val="18"/>
                      <w:szCs w:val="16"/>
                    </w:rPr>
                    <w:instrText xml:space="preserve"> SEQ Figure \* ARABIC </w:instrText>
                  </w:r>
                  <w:r w:rsidR="00182F01" w:rsidRPr="009B695E">
                    <w:rPr>
                      <w:sz w:val="18"/>
                      <w:szCs w:val="16"/>
                    </w:rPr>
                    <w:fldChar w:fldCharType="separate"/>
                  </w:r>
                  <w:r w:rsidR="00D5114C">
                    <w:rPr>
                      <w:noProof/>
                      <w:sz w:val="18"/>
                      <w:szCs w:val="16"/>
                    </w:rPr>
                    <w:t>2</w:t>
                  </w:r>
                  <w:r w:rsidR="00182F01" w:rsidRPr="009B695E">
                    <w:rPr>
                      <w:sz w:val="18"/>
                      <w:szCs w:val="16"/>
                    </w:rPr>
                    <w:fldChar w:fldCharType="end"/>
                  </w:r>
                  <w:r w:rsidRPr="009B695E">
                    <w:rPr>
                      <w:sz w:val="18"/>
                      <w:szCs w:val="16"/>
                      <w:lang w:val="en-US"/>
                    </w:rPr>
                    <w:t xml:space="preserve">: Small LNG vessel </w:t>
                  </w:r>
                  <w:proofErr w:type="spellStart"/>
                  <w:r w:rsidRPr="009B695E">
                    <w:rPr>
                      <w:sz w:val="18"/>
                      <w:szCs w:val="16"/>
                      <w:lang w:val="en-US"/>
                    </w:rPr>
                    <w:t>Norgas</w:t>
                  </w:r>
                  <w:proofErr w:type="spellEnd"/>
                  <w:r w:rsidRPr="009B695E">
                    <w:rPr>
                      <w:sz w:val="18"/>
                      <w:szCs w:val="16"/>
                      <w:lang w:val="en-US"/>
                    </w:rPr>
                    <w:t xml:space="preserve"> Innovation discharging at small sale LNG terminal at </w:t>
                  </w:r>
                  <w:proofErr w:type="spellStart"/>
                  <w:r w:rsidRPr="009B695E">
                    <w:rPr>
                      <w:sz w:val="18"/>
                      <w:szCs w:val="16"/>
                      <w:lang w:val="en-US"/>
                    </w:rPr>
                    <w:t>Jovo</w:t>
                  </w:r>
                  <w:proofErr w:type="spellEnd"/>
                  <w:r>
                    <w:rPr>
                      <w:sz w:val="18"/>
                      <w:szCs w:val="16"/>
                      <w:lang w:val="en-US"/>
                    </w:rPr>
                    <w:t xml:space="preserve"> (</w:t>
                  </w:r>
                  <w:proofErr w:type="spellStart"/>
                  <w:r>
                    <w:rPr>
                      <w:sz w:val="18"/>
                      <w:szCs w:val="16"/>
                      <w:lang w:val="en-US"/>
                    </w:rPr>
                    <w:t>Source</w:t>
                  </w:r>
                  <w:proofErr w:type="gramStart"/>
                  <w:r>
                    <w:rPr>
                      <w:sz w:val="18"/>
                      <w:szCs w:val="16"/>
                      <w:lang w:val="en-US"/>
                    </w:rPr>
                    <w:t>:I</w:t>
                  </w:r>
                  <w:proofErr w:type="spellEnd"/>
                  <w:proofErr w:type="gramEnd"/>
                  <w:r>
                    <w:rPr>
                      <w:sz w:val="18"/>
                      <w:szCs w:val="16"/>
                      <w:lang w:val="en-US"/>
                    </w:rPr>
                    <w:t xml:space="preserve"> M SKAUGEN)</w:t>
                  </w:r>
                </w:p>
              </w:txbxContent>
            </v:textbox>
            <w10:wrap type="square"/>
          </v:shape>
        </w:pict>
      </w:r>
      <w:r w:rsidRPr="00182F01">
        <w:rPr>
          <w:b w:val="0"/>
          <w:noProof/>
          <w:sz w:val="20"/>
        </w:rPr>
        <w:pict>
          <v:shape id="_x0000_s2053" type="#_x0000_t202" style="position:absolute;left:0;text-align:left;margin-left:-54pt;margin-top:1.6pt;width:268.5pt;height:42.6pt;z-index:251663360" stroked="f">
            <v:textbox style="mso-next-textbox:#_x0000_s2053;mso-fit-shape-to-text:t" inset="0,0,0,0">
              <w:txbxContent>
                <w:p w:rsidR="00FC1F10" w:rsidRPr="00FC1F10" w:rsidRDefault="00FC1F10" w:rsidP="009B695E">
                  <w:pPr>
                    <w:pStyle w:val="Caption"/>
                    <w:ind w:left="1260" w:hanging="1260"/>
                    <w:jc w:val="both"/>
                    <w:rPr>
                      <w:rFonts w:asciiTheme="minorBidi" w:eastAsiaTheme="minorHAnsi" w:hAnsiTheme="minorBidi"/>
                      <w:noProof/>
                      <w:sz w:val="18"/>
                      <w:szCs w:val="18"/>
                    </w:rPr>
                  </w:pPr>
                  <w:r w:rsidRPr="00FC1F10">
                    <w:rPr>
                      <w:sz w:val="18"/>
                      <w:szCs w:val="16"/>
                    </w:rPr>
                    <w:t xml:space="preserve">Figure </w:t>
                  </w:r>
                  <w:r w:rsidR="00182F01" w:rsidRPr="00FC1F10">
                    <w:rPr>
                      <w:sz w:val="18"/>
                      <w:szCs w:val="16"/>
                    </w:rPr>
                    <w:fldChar w:fldCharType="begin"/>
                  </w:r>
                  <w:r w:rsidRPr="00FC1F10">
                    <w:rPr>
                      <w:sz w:val="18"/>
                      <w:szCs w:val="16"/>
                    </w:rPr>
                    <w:instrText xml:space="preserve"> SEQ Figure \* ARABIC </w:instrText>
                  </w:r>
                  <w:r w:rsidR="00182F01" w:rsidRPr="00FC1F10">
                    <w:rPr>
                      <w:sz w:val="18"/>
                      <w:szCs w:val="16"/>
                    </w:rPr>
                    <w:fldChar w:fldCharType="separate"/>
                  </w:r>
                  <w:r w:rsidR="00D5114C">
                    <w:rPr>
                      <w:noProof/>
                      <w:sz w:val="18"/>
                      <w:szCs w:val="16"/>
                    </w:rPr>
                    <w:t>1</w:t>
                  </w:r>
                  <w:r w:rsidR="00182F01" w:rsidRPr="00FC1F10">
                    <w:rPr>
                      <w:sz w:val="18"/>
                      <w:szCs w:val="16"/>
                    </w:rPr>
                    <w:fldChar w:fldCharType="end"/>
                  </w:r>
                  <w:r w:rsidRPr="00FC1F10">
                    <w:rPr>
                      <w:sz w:val="18"/>
                      <w:szCs w:val="16"/>
                      <w:lang w:val="en-US"/>
                    </w:rPr>
                    <w:t>:</w:t>
                  </w:r>
                  <w:r>
                    <w:rPr>
                      <w:sz w:val="18"/>
                      <w:szCs w:val="16"/>
                      <w:lang w:val="en-US"/>
                    </w:rPr>
                    <w:t xml:space="preserve"> </w:t>
                  </w:r>
                  <w:r w:rsidRPr="00FC1F10">
                    <w:rPr>
                      <w:sz w:val="18"/>
                      <w:szCs w:val="16"/>
                      <w:lang w:val="en-US"/>
                    </w:rPr>
                    <w:t xml:space="preserve">Small LNG vessel </w:t>
                  </w:r>
                  <w:proofErr w:type="spellStart"/>
                  <w:r w:rsidRPr="00FC1F10">
                    <w:rPr>
                      <w:sz w:val="18"/>
                      <w:szCs w:val="16"/>
                      <w:lang w:val="en-US"/>
                    </w:rPr>
                    <w:t>Norgas</w:t>
                  </w:r>
                  <w:proofErr w:type="spellEnd"/>
                  <w:r>
                    <w:rPr>
                      <w:sz w:val="18"/>
                      <w:szCs w:val="16"/>
                      <w:lang w:val="en-US"/>
                    </w:rPr>
                    <w:t xml:space="preserve"> </w:t>
                  </w:r>
                  <w:r w:rsidRPr="00FC1F10">
                    <w:rPr>
                      <w:sz w:val="18"/>
                      <w:szCs w:val="16"/>
                      <w:lang w:val="en-US"/>
                    </w:rPr>
                    <w:t>Innovation loading at Dalian LNG terminal</w:t>
                  </w:r>
                  <w:r>
                    <w:rPr>
                      <w:sz w:val="18"/>
                      <w:szCs w:val="16"/>
                      <w:lang w:val="en-US"/>
                    </w:rPr>
                    <w:t xml:space="preserve"> (</w:t>
                  </w:r>
                  <w:proofErr w:type="spellStart"/>
                  <w:r>
                    <w:rPr>
                      <w:sz w:val="18"/>
                      <w:szCs w:val="16"/>
                      <w:lang w:val="en-US"/>
                    </w:rPr>
                    <w:t>Source</w:t>
                  </w:r>
                  <w:proofErr w:type="gramStart"/>
                  <w:r>
                    <w:rPr>
                      <w:sz w:val="18"/>
                      <w:szCs w:val="16"/>
                      <w:lang w:val="en-US"/>
                    </w:rPr>
                    <w:t>:I</w:t>
                  </w:r>
                  <w:proofErr w:type="spellEnd"/>
                  <w:proofErr w:type="gramEnd"/>
                  <w:r>
                    <w:rPr>
                      <w:sz w:val="18"/>
                      <w:szCs w:val="16"/>
                      <w:lang w:val="en-US"/>
                    </w:rPr>
                    <w:t xml:space="preserve"> M SKAUGEN)</w:t>
                  </w:r>
                </w:p>
              </w:txbxContent>
            </v:textbox>
            <w10:wrap type="square"/>
          </v:shape>
        </w:pict>
      </w:r>
    </w:p>
    <w:p w:rsidR="0095485D" w:rsidRPr="00EC5406" w:rsidRDefault="0095485D" w:rsidP="00EC5406">
      <w:pPr>
        <w:pStyle w:val="Caption"/>
        <w:spacing w:before="0" w:after="0" w:line="264" w:lineRule="auto"/>
        <w:jc w:val="both"/>
        <w:rPr>
          <w:sz w:val="20"/>
          <w:u w:val="single"/>
        </w:rPr>
      </w:pPr>
    </w:p>
    <w:p w:rsidR="006E7B1B" w:rsidRDefault="006E7B1B" w:rsidP="00EC5406">
      <w:pPr>
        <w:spacing w:after="0" w:line="264" w:lineRule="auto"/>
        <w:jc w:val="both"/>
        <w:rPr>
          <w:b/>
          <w:bCs/>
          <w:sz w:val="20"/>
          <w:szCs w:val="20"/>
          <w:lang w:val="sv-SE"/>
        </w:rPr>
      </w:pPr>
    </w:p>
    <w:p w:rsidR="006E7B1B" w:rsidRDefault="006E7B1B" w:rsidP="00EC5406">
      <w:pPr>
        <w:spacing w:after="0" w:line="264" w:lineRule="auto"/>
        <w:jc w:val="both"/>
        <w:rPr>
          <w:b/>
          <w:bCs/>
          <w:sz w:val="20"/>
          <w:szCs w:val="20"/>
          <w:lang w:val="sv-SE"/>
        </w:rPr>
      </w:pPr>
    </w:p>
    <w:p w:rsidR="00134AAE" w:rsidRPr="00C96449" w:rsidRDefault="00134AAE" w:rsidP="00C96449">
      <w:pPr>
        <w:pStyle w:val="Heading1"/>
        <w:spacing w:before="0" w:line="264" w:lineRule="auto"/>
        <w:jc w:val="both"/>
        <w:rPr>
          <w:sz w:val="20"/>
          <w:szCs w:val="20"/>
        </w:rPr>
      </w:pPr>
      <w:bookmarkStart w:id="7" w:name="_Toc397941727"/>
      <w:r w:rsidRPr="00C96449">
        <w:rPr>
          <w:sz w:val="20"/>
          <w:szCs w:val="20"/>
        </w:rPr>
        <w:t>D</w:t>
      </w:r>
      <w:r w:rsidR="00DA4408" w:rsidRPr="00C96449">
        <w:rPr>
          <w:sz w:val="20"/>
          <w:szCs w:val="20"/>
        </w:rPr>
        <w:t>rivers</w:t>
      </w:r>
      <w:r w:rsidRPr="00C96449">
        <w:rPr>
          <w:sz w:val="20"/>
          <w:szCs w:val="20"/>
        </w:rPr>
        <w:t xml:space="preserve"> of Small Scale LNG Transport</w:t>
      </w:r>
      <w:bookmarkEnd w:id="7"/>
      <w:r w:rsidRPr="00C96449">
        <w:rPr>
          <w:sz w:val="20"/>
          <w:szCs w:val="20"/>
        </w:rPr>
        <w:t xml:space="preserve"> </w:t>
      </w:r>
    </w:p>
    <w:p w:rsidR="00134AAE" w:rsidRPr="00FF7439" w:rsidRDefault="00134AAE" w:rsidP="00EC5406">
      <w:pPr>
        <w:pStyle w:val="Caption"/>
        <w:spacing w:before="0" w:after="0" w:line="264" w:lineRule="auto"/>
        <w:jc w:val="both"/>
        <w:rPr>
          <w:rFonts w:cs="Arial"/>
          <w:b w:val="0"/>
          <w:iCs/>
          <w:sz w:val="20"/>
        </w:rPr>
      </w:pPr>
    </w:p>
    <w:p w:rsidR="00134AAE" w:rsidRPr="00EC5406" w:rsidRDefault="00134AAE" w:rsidP="00EC5406">
      <w:pPr>
        <w:spacing w:after="0" w:line="264" w:lineRule="auto"/>
        <w:jc w:val="both"/>
        <w:rPr>
          <w:rFonts w:cs="Arial"/>
          <w:sz w:val="20"/>
          <w:szCs w:val="20"/>
        </w:rPr>
      </w:pPr>
      <w:r w:rsidRPr="00EC5406">
        <w:rPr>
          <w:rFonts w:cs="Arial"/>
          <w:sz w:val="20"/>
          <w:szCs w:val="20"/>
        </w:rPr>
        <w:t xml:space="preserve">There are </w:t>
      </w:r>
      <w:r w:rsidR="009B695E" w:rsidRPr="00EC5406">
        <w:rPr>
          <w:rFonts w:cs="Arial"/>
          <w:sz w:val="20"/>
          <w:szCs w:val="20"/>
        </w:rPr>
        <w:t xml:space="preserve">primarily following </w:t>
      </w:r>
      <w:r w:rsidRPr="00EC5406">
        <w:rPr>
          <w:rFonts w:cs="Arial"/>
          <w:sz w:val="20"/>
          <w:szCs w:val="20"/>
        </w:rPr>
        <w:t>three key dri</w:t>
      </w:r>
      <w:r w:rsidR="009B695E" w:rsidRPr="00EC5406">
        <w:rPr>
          <w:rFonts w:cs="Arial"/>
          <w:sz w:val="20"/>
          <w:szCs w:val="20"/>
        </w:rPr>
        <w:t>vers for growth in Small Scale LNG Transport:</w:t>
      </w:r>
    </w:p>
    <w:p w:rsidR="009B695E" w:rsidRPr="00EC5406" w:rsidRDefault="009B695E" w:rsidP="00EC5406">
      <w:pPr>
        <w:pStyle w:val="ListParagraph"/>
        <w:numPr>
          <w:ilvl w:val="0"/>
          <w:numId w:val="14"/>
        </w:numPr>
        <w:spacing w:after="0" w:line="264" w:lineRule="auto"/>
        <w:jc w:val="both"/>
        <w:rPr>
          <w:rFonts w:cs="Arial"/>
          <w:sz w:val="20"/>
          <w:szCs w:val="20"/>
        </w:rPr>
      </w:pPr>
      <w:r w:rsidRPr="00EC5406">
        <w:rPr>
          <w:rFonts w:cs="Arial"/>
          <w:sz w:val="20"/>
          <w:szCs w:val="20"/>
        </w:rPr>
        <w:t>Increase in LNG supply &amp; demand and related infrastructure</w:t>
      </w:r>
    </w:p>
    <w:p w:rsidR="009B695E" w:rsidRPr="00EC5406" w:rsidRDefault="009B695E" w:rsidP="00EC5406">
      <w:pPr>
        <w:pStyle w:val="ListParagraph"/>
        <w:numPr>
          <w:ilvl w:val="0"/>
          <w:numId w:val="14"/>
        </w:numPr>
        <w:spacing w:after="0" w:line="264" w:lineRule="auto"/>
        <w:jc w:val="both"/>
        <w:rPr>
          <w:rFonts w:cs="Arial"/>
          <w:sz w:val="20"/>
          <w:szCs w:val="20"/>
        </w:rPr>
      </w:pPr>
      <w:r w:rsidRPr="00EC5406">
        <w:rPr>
          <w:rFonts w:cs="Arial"/>
          <w:sz w:val="20"/>
          <w:szCs w:val="20"/>
        </w:rPr>
        <w:t>Gas &amp; Oil price spread</w:t>
      </w:r>
    </w:p>
    <w:p w:rsidR="009B695E" w:rsidRPr="00EC5406" w:rsidRDefault="009B695E" w:rsidP="00EC5406">
      <w:pPr>
        <w:pStyle w:val="ListParagraph"/>
        <w:numPr>
          <w:ilvl w:val="0"/>
          <w:numId w:val="14"/>
        </w:numPr>
        <w:spacing w:after="0" w:line="264" w:lineRule="auto"/>
        <w:jc w:val="both"/>
        <w:rPr>
          <w:rFonts w:cs="Arial"/>
          <w:sz w:val="20"/>
          <w:szCs w:val="20"/>
        </w:rPr>
      </w:pPr>
      <w:r w:rsidRPr="00EC5406">
        <w:rPr>
          <w:rFonts w:cs="Arial"/>
          <w:sz w:val="20"/>
          <w:szCs w:val="20"/>
        </w:rPr>
        <w:t>Environment</w:t>
      </w:r>
    </w:p>
    <w:p w:rsidR="009B695E" w:rsidRPr="00EC5406" w:rsidRDefault="009B695E" w:rsidP="00EC5406">
      <w:pPr>
        <w:spacing w:after="0" w:line="264" w:lineRule="auto"/>
        <w:jc w:val="both"/>
        <w:rPr>
          <w:rFonts w:cs="Arial"/>
          <w:sz w:val="20"/>
          <w:szCs w:val="20"/>
        </w:rPr>
      </w:pPr>
    </w:p>
    <w:p w:rsidR="009B695E" w:rsidRPr="00EC5406" w:rsidRDefault="009B695E" w:rsidP="00EC5406">
      <w:pPr>
        <w:spacing w:after="0" w:line="264" w:lineRule="auto"/>
        <w:jc w:val="both"/>
        <w:rPr>
          <w:rFonts w:cs="Arial"/>
          <w:sz w:val="20"/>
          <w:szCs w:val="20"/>
        </w:rPr>
      </w:pPr>
      <w:r w:rsidRPr="00EC5406">
        <w:rPr>
          <w:rFonts w:cs="Arial"/>
          <w:sz w:val="20"/>
          <w:szCs w:val="20"/>
        </w:rPr>
        <w:t>The first two drivers</w:t>
      </w:r>
      <w:r w:rsidR="008E37B1">
        <w:rPr>
          <w:rFonts w:cs="Arial"/>
          <w:sz w:val="20"/>
          <w:szCs w:val="20"/>
        </w:rPr>
        <w:t xml:space="preserve"> i.e.</w:t>
      </w:r>
      <w:r w:rsidRPr="00EC5406">
        <w:rPr>
          <w:rFonts w:cs="Arial"/>
          <w:sz w:val="20"/>
          <w:szCs w:val="20"/>
        </w:rPr>
        <w:t xml:space="preserve"> LNG supply</w:t>
      </w:r>
      <w:r w:rsidR="008E37B1">
        <w:rPr>
          <w:rFonts w:cs="Arial"/>
          <w:sz w:val="20"/>
          <w:szCs w:val="20"/>
        </w:rPr>
        <w:t xml:space="preserve"> &amp; demand</w:t>
      </w:r>
      <w:r w:rsidRPr="00EC5406">
        <w:rPr>
          <w:rFonts w:cs="Arial"/>
          <w:sz w:val="20"/>
          <w:szCs w:val="20"/>
        </w:rPr>
        <w:t xml:space="preserve"> and the Price of LNG in comparison to other fuels</w:t>
      </w:r>
      <w:r w:rsidR="008E37B1">
        <w:rPr>
          <w:rFonts w:cs="Arial"/>
          <w:sz w:val="20"/>
          <w:szCs w:val="20"/>
        </w:rPr>
        <w:t xml:space="preserve"> </w:t>
      </w:r>
      <w:r w:rsidR="008E37B1" w:rsidRPr="00EC5406">
        <w:rPr>
          <w:rFonts w:cs="Arial"/>
          <w:sz w:val="20"/>
          <w:szCs w:val="20"/>
        </w:rPr>
        <w:t>are interlinked</w:t>
      </w:r>
      <w:r w:rsidRPr="00EC5406">
        <w:rPr>
          <w:rFonts w:cs="Arial"/>
          <w:sz w:val="20"/>
          <w:szCs w:val="20"/>
        </w:rPr>
        <w:t xml:space="preserve">. With the shale gas boom in U.S., Canada and other parts of the world, the LNG prices have been attractive while the availability of LNG is increasing. If we compare the Heavy fuel Oil and LNG prices in Asia, the Price of Heavy Fuel has almost doubled in last three years whereas the price of LNG has more or less remained the same. In Europe the LNG prices are much lower than all other marine fuels including HFO. In USA due to the shale gas boom the LNG prices have fallen down to a level almost half of the HFO price. In the below diagram the forecasted price movements of different marine fuels have been provided, which demonstrates the definite price advantage for LNG as a fuel. The LNG price below is </w:t>
      </w:r>
      <w:r w:rsidRPr="00EC5406">
        <w:rPr>
          <w:rFonts w:cs="Arial"/>
          <w:sz w:val="20"/>
          <w:szCs w:val="20"/>
        </w:rPr>
        <w:lastRenderedPageBreak/>
        <w:t>average LNG equivalent hub price for large scale LNG; there would be a small premium when using this LNG price for small scale LNG.</w:t>
      </w:r>
    </w:p>
    <w:p w:rsidR="00134AAE" w:rsidRPr="00EC5406" w:rsidRDefault="00134AAE" w:rsidP="00EC5406">
      <w:pPr>
        <w:spacing w:after="0" w:line="264" w:lineRule="auto"/>
        <w:jc w:val="both"/>
        <w:rPr>
          <w:rFonts w:cs="Arial"/>
          <w:sz w:val="20"/>
          <w:szCs w:val="20"/>
        </w:rPr>
      </w:pPr>
    </w:p>
    <w:p w:rsidR="00134AAE" w:rsidRPr="00EC5406" w:rsidRDefault="00182F01" w:rsidP="00EC5406">
      <w:pPr>
        <w:keepNext/>
        <w:spacing w:after="0" w:line="264" w:lineRule="auto"/>
        <w:jc w:val="both"/>
        <w:rPr>
          <w:sz w:val="20"/>
          <w:szCs w:val="20"/>
        </w:rPr>
      </w:pPr>
      <w:r w:rsidRPr="00182F01">
        <w:rPr>
          <w:noProof/>
          <w:sz w:val="20"/>
          <w:szCs w:val="20"/>
          <w:lang w:val="en-SG" w:eastAsia="en-SG"/>
        </w:rPr>
        <w:pict>
          <v:shape id="Text Box 2" o:spid="_x0000_s2051" type="#_x0000_t202" style="position:absolute;left:0;text-align:left;margin-left:281.4pt;margin-top:8.85pt;width:100.35pt;height:24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">
            <v:textbox style="mso-next-textbox:#Text Box 2">
              <w:txbxContent>
                <w:p w:rsidR="00134AAE" w:rsidRDefault="00134AAE" w:rsidP="00134AAE">
                  <w:r>
                    <w:t>LSMGO</w:t>
                  </w:r>
                </w:p>
              </w:txbxContent>
            </v:textbox>
          </v:shape>
        </w:pict>
      </w:r>
      <w:r w:rsidR="00134AAE" w:rsidRPr="00EC5406">
        <w:rPr>
          <w:noProof/>
          <w:sz w:val="20"/>
          <w:szCs w:val="20"/>
          <w:lang w:val="en-US" w:bidi="hi-IN"/>
        </w:rPr>
        <w:drawing>
          <wp:inline distT="0" distB="0" distL="0" distR="0">
            <wp:extent cx="5705475" cy="3552825"/>
            <wp:effectExtent l="19050" t="19050" r="28575" b="285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552825"/>
                    </a:xfrm>
                    <a:prstGeom prst="rect">
                      <a:avLst/>
                    </a:prstGeom>
                    <a:noFill/>
                    <a:ln>
                      <a:solidFill>
                        <a:schemeClr val="accent1"/>
                      </a:solidFill>
                    </a:ln>
                  </pic:spPr>
                </pic:pic>
              </a:graphicData>
            </a:graphic>
          </wp:inline>
        </w:drawing>
      </w:r>
    </w:p>
    <w:p w:rsidR="00134AAE" w:rsidRPr="00EC5406" w:rsidRDefault="00134AAE" w:rsidP="00EC5406">
      <w:pPr>
        <w:pStyle w:val="Caption"/>
        <w:spacing w:before="0" w:after="0" w:line="264" w:lineRule="auto"/>
        <w:jc w:val="both"/>
        <w:rPr>
          <w:rFonts w:asciiTheme="minorBidi" w:eastAsiaTheme="minorHAnsi" w:hAnsiTheme="minorBidi" w:cs="Arial"/>
          <w:b w:val="0"/>
          <w:color w:val="auto"/>
          <w:sz w:val="20"/>
        </w:rPr>
      </w:pPr>
      <w:bookmarkStart w:id="8" w:name="_Toc362447028"/>
      <w:r w:rsidRPr="00EC5406">
        <w:rPr>
          <w:rFonts w:asciiTheme="minorHAnsi" w:hAnsiTheme="minorHAnsi"/>
          <w:sz w:val="20"/>
        </w:rPr>
        <w:t xml:space="preserve">Figure </w:t>
      </w:r>
      <w:r w:rsidR="00182F01" w:rsidRPr="00EC5406">
        <w:rPr>
          <w:rFonts w:asciiTheme="minorHAnsi" w:hAnsiTheme="minorHAnsi"/>
          <w:sz w:val="20"/>
        </w:rPr>
        <w:fldChar w:fldCharType="begin"/>
      </w:r>
      <w:r w:rsidRPr="00EC5406">
        <w:rPr>
          <w:rFonts w:asciiTheme="minorHAnsi" w:hAnsiTheme="minorHAnsi"/>
          <w:sz w:val="20"/>
        </w:rPr>
        <w:instrText xml:space="preserve"> SEQ Figure \* ARABIC </w:instrText>
      </w:r>
      <w:r w:rsidR="00182F01" w:rsidRPr="00EC5406">
        <w:rPr>
          <w:rFonts w:asciiTheme="minorHAnsi" w:hAnsiTheme="minorHAnsi"/>
          <w:sz w:val="20"/>
        </w:rPr>
        <w:fldChar w:fldCharType="separate"/>
      </w:r>
      <w:r w:rsidR="00D5114C" w:rsidRPr="00EC5406">
        <w:rPr>
          <w:rFonts w:asciiTheme="minorHAnsi" w:hAnsiTheme="minorHAnsi"/>
          <w:noProof/>
          <w:sz w:val="20"/>
        </w:rPr>
        <w:t>3</w:t>
      </w:r>
      <w:r w:rsidR="00182F01" w:rsidRPr="00EC5406">
        <w:rPr>
          <w:rFonts w:asciiTheme="minorHAnsi" w:hAnsiTheme="minorHAnsi"/>
          <w:sz w:val="20"/>
        </w:rPr>
        <w:fldChar w:fldCharType="end"/>
      </w:r>
      <w:r w:rsidRPr="00EC5406">
        <w:rPr>
          <w:rFonts w:asciiTheme="minorHAnsi" w:hAnsiTheme="minorHAnsi"/>
          <w:sz w:val="20"/>
        </w:rPr>
        <w:t>: Forecast of development of prices for Marine Fuel</w:t>
      </w:r>
      <w:bookmarkEnd w:id="8"/>
      <w:r w:rsidR="00617193" w:rsidRPr="00EC5406">
        <w:rPr>
          <w:rFonts w:asciiTheme="minorHAnsi" w:hAnsiTheme="minorHAnsi"/>
          <w:sz w:val="20"/>
        </w:rPr>
        <w:t xml:space="preserve"> </w:t>
      </w:r>
      <w:r w:rsidR="00617193" w:rsidRPr="00EC5406">
        <w:rPr>
          <w:rFonts w:asciiTheme="minorBidi" w:eastAsiaTheme="minorHAnsi" w:hAnsiTheme="minorBidi" w:cs="Arial"/>
          <w:b w:val="0"/>
          <w:color w:val="auto"/>
          <w:sz w:val="20"/>
        </w:rPr>
        <w:t xml:space="preserve">(Source: Lloyds) </w:t>
      </w:r>
    </w:p>
    <w:p w:rsidR="00860EEC" w:rsidRPr="00EC5406" w:rsidRDefault="00860EEC" w:rsidP="00EC5406">
      <w:pPr>
        <w:spacing w:after="0" w:line="264" w:lineRule="auto"/>
        <w:jc w:val="both"/>
        <w:rPr>
          <w:rFonts w:cs="Arial"/>
          <w:sz w:val="20"/>
          <w:szCs w:val="20"/>
        </w:rPr>
      </w:pPr>
    </w:p>
    <w:p w:rsidR="00134AAE" w:rsidRPr="00EC5406" w:rsidRDefault="00134AAE" w:rsidP="00EC5406">
      <w:pPr>
        <w:spacing w:after="0" w:line="264" w:lineRule="auto"/>
        <w:jc w:val="both"/>
        <w:rPr>
          <w:rFonts w:cs="Arial"/>
          <w:sz w:val="20"/>
          <w:szCs w:val="20"/>
        </w:rPr>
      </w:pPr>
      <w:r w:rsidRPr="00EC5406">
        <w:rPr>
          <w:rFonts w:cs="Arial"/>
          <w:sz w:val="20"/>
          <w:szCs w:val="20"/>
        </w:rPr>
        <w:t xml:space="preserve">The third driver of SSLNG is the environmental policies. The new environmental regulations requiring reduction in Sulphur Oxide </w:t>
      </w:r>
      <w:proofErr w:type="gramStart"/>
      <w:r w:rsidRPr="00EC5406">
        <w:rPr>
          <w:rFonts w:cs="Arial"/>
          <w:sz w:val="20"/>
          <w:szCs w:val="20"/>
        </w:rPr>
        <w:t xml:space="preserve">( </w:t>
      </w:r>
      <w:proofErr w:type="spellStart"/>
      <w:r w:rsidRPr="00EC5406">
        <w:rPr>
          <w:rFonts w:cs="Arial"/>
          <w:sz w:val="20"/>
          <w:szCs w:val="20"/>
        </w:rPr>
        <w:t>SOx</w:t>
      </w:r>
      <w:proofErr w:type="spellEnd"/>
      <w:proofErr w:type="gramEnd"/>
      <w:r w:rsidRPr="00EC5406">
        <w:rPr>
          <w:rFonts w:cs="Arial"/>
          <w:sz w:val="20"/>
          <w:szCs w:val="20"/>
        </w:rPr>
        <w:t>) and Nitrogen Oxide (</w:t>
      </w:r>
      <w:proofErr w:type="spellStart"/>
      <w:r w:rsidRPr="00EC5406">
        <w:rPr>
          <w:rFonts w:cs="Arial"/>
          <w:sz w:val="20"/>
          <w:szCs w:val="20"/>
        </w:rPr>
        <w:t>NOx</w:t>
      </w:r>
      <w:proofErr w:type="spellEnd"/>
      <w:r w:rsidRPr="00EC5406">
        <w:rPr>
          <w:rFonts w:cs="Arial"/>
          <w:sz w:val="20"/>
          <w:szCs w:val="20"/>
        </w:rPr>
        <w:t>) emissions from vessels are pushing demand of SSLNG in LNG bunkering of ships.</w:t>
      </w:r>
    </w:p>
    <w:p w:rsidR="00134AAE" w:rsidRPr="00EC5406" w:rsidRDefault="00182F01" w:rsidP="00EC5406">
      <w:pPr>
        <w:spacing w:after="0" w:line="264" w:lineRule="auto"/>
        <w:jc w:val="both"/>
        <w:rPr>
          <w:rFonts w:cs="Arial"/>
          <w:sz w:val="20"/>
          <w:szCs w:val="20"/>
        </w:rPr>
      </w:pPr>
      <w:hyperlink r:id="rId11" w:history="1">
        <w:r w:rsidR="00134AAE" w:rsidRPr="00EC5406">
          <w:rPr>
            <w:rFonts w:cs="Arial"/>
            <w:sz w:val="20"/>
            <w:szCs w:val="20"/>
          </w:rPr>
          <w:t>International Maritime Organization</w:t>
        </w:r>
      </w:hyperlink>
      <w:r w:rsidR="00134AAE" w:rsidRPr="00EC5406">
        <w:rPr>
          <w:rFonts w:cs="Arial"/>
          <w:sz w:val="20"/>
          <w:szCs w:val="20"/>
        </w:rPr>
        <w:t> (IMO) is an agency of the United Nations Organization which has been formed to promote global m</w:t>
      </w:r>
      <w:r w:rsidR="00617193" w:rsidRPr="00EC5406">
        <w:rPr>
          <w:rFonts w:cs="Arial"/>
          <w:sz w:val="20"/>
          <w:szCs w:val="20"/>
        </w:rPr>
        <w:t xml:space="preserve">aritime safety. Under the IMO, MARPOL Annex VI, </w:t>
      </w:r>
      <w:r w:rsidR="00134AAE" w:rsidRPr="00EC5406">
        <w:rPr>
          <w:rFonts w:cs="Arial"/>
          <w:sz w:val="20"/>
          <w:szCs w:val="20"/>
        </w:rPr>
        <w:t xml:space="preserve">strict rules have been laid out with regards to the </w:t>
      </w:r>
      <w:proofErr w:type="spellStart"/>
      <w:r w:rsidR="00134AAE" w:rsidRPr="00EC5406">
        <w:rPr>
          <w:rFonts w:cs="Arial"/>
          <w:sz w:val="20"/>
          <w:szCs w:val="20"/>
        </w:rPr>
        <w:t>SOx</w:t>
      </w:r>
      <w:proofErr w:type="spellEnd"/>
      <w:r w:rsidR="00134AAE" w:rsidRPr="00EC5406">
        <w:rPr>
          <w:rFonts w:cs="Arial"/>
          <w:sz w:val="20"/>
          <w:szCs w:val="20"/>
        </w:rPr>
        <w:t xml:space="preserve"> and </w:t>
      </w:r>
      <w:proofErr w:type="spellStart"/>
      <w:r w:rsidR="00134AAE" w:rsidRPr="00EC5406">
        <w:rPr>
          <w:rFonts w:cs="Arial"/>
          <w:sz w:val="20"/>
          <w:szCs w:val="20"/>
        </w:rPr>
        <w:t>NOx</w:t>
      </w:r>
      <w:proofErr w:type="spellEnd"/>
      <w:r w:rsidR="00134AAE" w:rsidRPr="00EC5406">
        <w:rPr>
          <w:rFonts w:cs="Arial"/>
          <w:sz w:val="20"/>
          <w:szCs w:val="20"/>
        </w:rPr>
        <w:t xml:space="preserve"> emissions by vessels worldwide. Two sets of emission and fuel quality requirements are defined by Annex VI: </w:t>
      </w:r>
    </w:p>
    <w:p w:rsidR="00134AAE" w:rsidRPr="00EC5406" w:rsidRDefault="00134AAE" w:rsidP="00EC5406">
      <w:pPr>
        <w:spacing w:after="0" w:line="264" w:lineRule="auto"/>
        <w:jc w:val="both"/>
        <w:rPr>
          <w:rFonts w:cs="Arial"/>
          <w:sz w:val="20"/>
          <w:szCs w:val="20"/>
        </w:rPr>
      </w:pPr>
      <w:r w:rsidRPr="00EC5406">
        <w:rPr>
          <w:rFonts w:cs="Arial"/>
          <w:sz w:val="20"/>
          <w:szCs w:val="20"/>
        </w:rPr>
        <w:t xml:space="preserve">(1) Global requirements, and </w:t>
      </w:r>
    </w:p>
    <w:p w:rsidR="00134AAE" w:rsidRPr="00EC5406" w:rsidRDefault="00134AAE" w:rsidP="00EC5406">
      <w:pPr>
        <w:spacing w:after="0" w:line="264" w:lineRule="auto"/>
        <w:jc w:val="both"/>
        <w:rPr>
          <w:rFonts w:cs="Arial"/>
          <w:sz w:val="20"/>
          <w:szCs w:val="20"/>
        </w:rPr>
      </w:pPr>
      <w:r w:rsidRPr="00EC5406">
        <w:rPr>
          <w:rFonts w:cs="Arial"/>
          <w:sz w:val="20"/>
          <w:szCs w:val="20"/>
        </w:rPr>
        <w:t>(2) More stringent requirements applicable to ships in Emission Control Areas (ECA).</w:t>
      </w:r>
    </w:p>
    <w:p w:rsidR="00676A6E" w:rsidRPr="00EC5406" w:rsidRDefault="00676A6E" w:rsidP="00EC5406">
      <w:pPr>
        <w:spacing w:after="0" w:line="264" w:lineRule="auto"/>
        <w:jc w:val="both"/>
        <w:rPr>
          <w:rFonts w:cs="Arial"/>
          <w:sz w:val="20"/>
          <w:szCs w:val="20"/>
        </w:rPr>
      </w:pPr>
    </w:p>
    <w:p w:rsidR="00134AAE" w:rsidRPr="00EC5406" w:rsidRDefault="00134AAE" w:rsidP="00EC5406">
      <w:pPr>
        <w:spacing w:after="0" w:line="264" w:lineRule="auto"/>
        <w:jc w:val="both"/>
        <w:rPr>
          <w:rFonts w:cs="Arial"/>
          <w:sz w:val="20"/>
          <w:szCs w:val="20"/>
        </w:rPr>
      </w:pPr>
      <w:r w:rsidRPr="00EC5406">
        <w:rPr>
          <w:rFonts w:cs="Arial"/>
          <w:sz w:val="20"/>
          <w:szCs w:val="20"/>
        </w:rPr>
        <w:t>Existing Emission Control Areas include:</w:t>
      </w:r>
    </w:p>
    <w:p w:rsidR="00134AAE" w:rsidRPr="00EC5406" w:rsidRDefault="00134AAE" w:rsidP="00EC5406">
      <w:pPr>
        <w:numPr>
          <w:ilvl w:val="0"/>
          <w:numId w:val="11"/>
        </w:numPr>
        <w:spacing w:after="0" w:line="264" w:lineRule="auto"/>
        <w:jc w:val="both"/>
        <w:rPr>
          <w:rFonts w:cs="Arial"/>
          <w:sz w:val="20"/>
          <w:szCs w:val="20"/>
        </w:rPr>
      </w:pPr>
      <w:r w:rsidRPr="00EC5406">
        <w:rPr>
          <w:rFonts w:cs="Arial"/>
          <w:sz w:val="20"/>
          <w:szCs w:val="20"/>
        </w:rPr>
        <w:t>Baltic Sea (</w:t>
      </w:r>
      <w:proofErr w:type="spellStart"/>
      <w:r w:rsidRPr="00EC5406">
        <w:rPr>
          <w:rFonts w:cs="Arial"/>
          <w:sz w:val="20"/>
          <w:szCs w:val="20"/>
        </w:rPr>
        <w:t>SOx</w:t>
      </w:r>
      <w:proofErr w:type="spellEnd"/>
      <w:r w:rsidRPr="00EC5406">
        <w:rPr>
          <w:rFonts w:cs="Arial"/>
          <w:sz w:val="20"/>
          <w:szCs w:val="20"/>
        </w:rPr>
        <w:t xml:space="preserve"> )</w:t>
      </w:r>
    </w:p>
    <w:p w:rsidR="00134AAE" w:rsidRPr="00EC5406" w:rsidRDefault="00134AAE" w:rsidP="00EC5406">
      <w:pPr>
        <w:numPr>
          <w:ilvl w:val="0"/>
          <w:numId w:val="11"/>
        </w:numPr>
        <w:spacing w:after="0" w:line="264" w:lineRule="auto"/>
        <w:jc w:val="both"/>
        <w:rPr>
          <w:rFonts w:cs="Arial"/>
          <w:sz w:val="20"/>
          <w:szCs w:val="20"/>
        </w:rPr>
      </w:pPr>
      <w:r w:rsidRPr="00EC5406">
        <w:rPr>
          <w:rFonts w:cs="Arial"/>
          <w:sz w:val="20"/>
          <w:szCs w:val="20"/>
        </w:rPr>
        <w:t>North Sea (</w:t>
      </w:r>
      <w:proofErr w:type="spellStart"/>
      <w:r w:rsidRPr="00EC5406">
        <w:rPr>
          <w:rFonts w:cs="Arial"/>
          <w:sz w:val="20"/>
          <w:szCs w:val="20"/>
        </w:rPr>
        <w:t>SOx</w:t>
      </w:r>
      <w:proofErr w:type="spellEnd"/>
      <w:r w:rsidRPr="00EC5406">
        <w:rPr>
          <w:rFonts w:cs="Arial"/>
          <w:sz w:val="20"/>
          <w:szCs w:val="20"/>
        </w:rPr>
        <w:t xml:space="preserve"> )</w:t>
      </w:r>
    </w:p>
    <w:p w:rsidR="00134AAE" w:rsidRPr="00EC5406" w:rsidRDefault="00134AAE" w:rsidP="00EC5406">
      <w:pPr>
        <w:numPr>
          <w:ilvl w:val="0"/>
          <w:numId w:val="11"/>
        </w:numPr>
        <w:spacing w:after="0" w:line="264" w:lineRule="auto"/>
        <w:jc w:val="both"/>
        <w:rPr>
          <w:rFonts w:cs="Arial"/>
          <w:sz w:val="20"/>
          <w:szCs w:val="20"/>
        </w:rPr>
      </w:pPr>
      <w:r w:rsidRPr="00EC5406">
        <w:rPr>
          <w:rFonts w:cs="Arial"/>
          <w:sz w:val="20"/>
          <w:szCs w:val="20"/>
        </w:rPr>
        <w:t>North American ECA, including most of US and Canadian coast (</w:t>
      </w:r>
      <w:proofErr w:type="spellStart"/>
      <w:r w:rsidRPr="00EC5406">
        <w:rPr>
          <w:rFonts w:cs="Arial"/>
          <w:sz w:val="20"/>
          <w:szCs w:val="20"/>
        </w:rPr>
        <w:t>NOx</w:t>
      </w:r>
      <w:proofErr w:type="spellEnd"/>
      <w:r w:rsidRPr="00EC5406">
        <w:rPr>
          <w:rFonts w:cs="Arial"/>
          <w:sz w:val="20"/>
          <w:szCs w:val="20"/>
        </w:rPr>
        <w:t xml:space="preserve"> &amp; </w:t>
      </w:r>
      <w:proofErr w:type="spellStart"/>
      <w:r w:rsidRPr="00EC5406">
        <w:rPr>
          <w:rFonts w:cs="Arial"/>
          <w:sz w:val="20"/>
          <w:szCs w:val="20"/>
        </w:rPr>
        <w:t>SOx</w:t>
      </w:r>
      <w:proofErr w:type="spellEnd"/>
      <w:r w:rsidRPr="00EC5406">
        <w:rPr>
          <w:rFonts w:cs="Arial"/>
          <w:sz w:val="20"/>
          <w:szCs w:val="20"/>
        </w:rPr>
        <w:t>).</w:t>
      </w:r>
    </w:p>
    <w:p w:rsidR="006C2A06" w:rsidRPr="00EC5406" w:rsidRDefault="006C2A06" w:rsidP="00EC5406">
      <w:pPr>
        <w:spacing w:after="0" w:line="264" w:lineRule="auto"/>
        <w:ind w:left="720"/>
        <w:jc w:val="both"/>
        <w:rPr>
          <w:rFonts w:cs="Arial"/>
          <w:sz w:val="20"/>
          <w:szCs w:val="20"/>
        </w:rPr>
      </w:pPr>
    </w:p>
    <w:p w:rsidR="00134AAE" w:rsidRPr="00EC5406" w:rsidRDefault="00134AAE" w:rsidP="00EC5406">
      <w:pPr>
        <w:keepNext/>
        <w:spacing w:after="0" w:line="264" w:lineRule="auto"/>
        <w:jc w:val="both"/>
        <w:rPr>
          <w:sz w:val="20"/>
          <w:szCs w:val="20"/>
        </w:rPr>
      </w:pPr>
      <w:r w:rsidRPr="00EC5406">
        <w:rPr>
          <w:noProof/>
          <w:sz w:val="20"/>
          <w:szCs w:val="20"/>
          <w:lang w:val="en-US" w:bidi="hi-IN"/>
        </w:rPr>
        <w:lastRenderedPageBreak/>
        <w:drawing>
          <wp:inline distT="0" distB="0" distL="0" distR="0">
            <wp:extent cx="5336858" cy="2953226"/>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6858" cy="2953226"/>
                    </a:xfrm>
                    <a:prstGeom prst="rect">
                      <a:avLst/>
                    </a:prstGeom>
                    <a:noFill/>
                    <a:ln>
                      <a:noFill/>
                    </a:ln>
                  </pic:spPr>
                </pic:pic>
              </a:graphicData>
            </a:graphic>
          </wp:inline>
        </w:drawing>
      </w:r>
    </w:p>
    <w:p w:rsidR="00134AAE" w:rsidRPr="00EC5406" w:rsidRDefault="00134AAE" w:rsidP="00EC5406">
      <w:pPr>
        <w:pStyle w:val="Caption"/>
        <w:spacing w:before="0" w:after="0" w:line="264" w:lineRule="auto"/>
        <w:ind w:right="-90"/>
        <w:jc w:val="both"/>
        <w:rPr>
          <w:rFonts w:asciiTheme="minorHAnsi" w:hAnsiTheme="minorHAnsi"/>
          <w:sz w:val="20"/>
        </w:rPr>
      </w:pPr>
      <w:bookmarkStart w:id="9" w:name="_Toc362447025"/>
      <w:r w:rsidRPr="00EC5406">
        <w:rPr>
          <w:rFonts w:asciiTheme="minorHAnsi" w:hAnsiTheme="minorHAnsi"/>
          <w:sz w:val="20"/>
        </w:rPr>
        <w:t xml:space="preserve">Figure </w:t>
      </w:r>
      <w:r w:rsidR="00182F01" w:rsidRPr="00EC5406">
        <w:rPr>
          <w:rFonts w:asciiTheme="minorHAnsi" w:hAnsiTheme="minorHAnsi"/>
          <w:sz w:val="20"/>
        </w:rPr>
        <w:fldChar w:fldCharType="begin"/>
      </w:r>
      <w:r w:rsidRPr="00EC5406">
        <w:rPr>
          <w:rFonts w:asciiTheme="minorHAnsi" w:hAnsiTheme="minorHAnsi"/>
          <w:sz w:val="20"/>
        </w:rPr>
        <w:instrText xml:space="preserve"> SEQ Figure \* ARABIC </w:instrText>
      </w:r>
      <w:r w:rsidR="00182F01" w:rsidRPr="00EC5406">
        <w:rPr>
          <w:rFonts w:asciiTheme="minorHAnsi" w:hAnsiTheme="minorHAnsi"/>
          <w:sz w:val="20"/>
        </w:rPr>
        <w:fldChar w:fldCharType="separate"/>
      </w:r>
      <w:r w:rsidR="00D5114C" w:rsidRPr="00EC5406">
        <w:rPr>
          <w:rFonts w:asciiTheme="minorHAnsi" w:hAnsiTheme="minorHAnsi"/>
          <w:noProof/>
          <w:sz w:val="20"/>
        </w:rPr>
        <w:t>4</w:t>
      </w:r>
      <w:r w:rsidR="00182F01" w:rsidRPr="00EC5406">
        <w:rPr>
          <w:rFonts w:asciiTheme="minorHAnsi" w:hAnsiTheme="minorHAnsi"/>
          <w:sz w:val="20"/>
        </w:rPr>
        <w:fldChar w:fldCharType="end"/>
      </w:r>
      <w:r w:rsidRPr="00EC5406">
        <w:rPr>
          <w:rFonts w:asciiTheme="minorHAnsi" w:hAnsiTheme="minorHAnsi"/>
          <w:sz w:val="20"/>
        </w:rPr>
        <w:t>: Overview of Current and Possible Future ECA</w:t>
      </w:r>
      <w:bookmarkEnd w:id="9"/>
      <w:r w:rsidR="00617193" w:rsidRPr="00EC5406">
        <w:rPr>
          <w:rFonts w:asciiTheme="minorHAnsi" w:hAnsiTheme="minorHAnsi"/>
          <w:sz w:val="20"/>
        </w:rPr>
        <w:t xml:space="preserve"> </w:t>
      </w:r>
      <w:r w:rsidR="00617193" w:rsidRPr="00EC5406">
        <w:rPr>
          <w:rFonts w:asciiTheme="minorHAnsi" w:hAnsiTheme="minorHAnsi"/>
          <w:b w:val="0"/>
          <w:bCs/>
          <w:sz w:val="20"/>
        </w:rPr>
        <w:t>(</w:t>
      </w:r>
      <w:r w:rsidR="00617193" w:rsidRPr="00EC5406">
        <w:rPr>
          <w:rFonts w:asciiTheme="minorBidi" w:eastAsiaTheme="minorHAnsi" w:hAnsiTheme="minorBidi" w:cs="Arial"/>
          <w:b w:val="0"/>
          <w:color w:val="auto"/>
          <w:sz w:val="20"/>
        </w:rPr>
        <w:t>Source: DNV-Greener Shipping in North America)</w:t>
      </w:r>
    </w:p>
    <w:p w:rsidR="00617193" w:rsidRPr="00EC5406" w:rsidRDefault="00617193" w:rsidP="00EC5406">
      <w:pPr>
        <w:spacing w:after="0" w:line="264" w:lineRule="auto"/>
        <w:jc w:val="both"/>
        <w:rPr>
          <w:rFonts w:cs="Arial"/>
          <w:sz w:val="20"/>
          <w:szCs w:val="20"/>
        </w:rPr>
      </w:pPr>
    </w:p>
    <w:p w:rsidR="00E70DA1" w:rsidRPr="00EC5406" w:rsidRDefault="008E375E" w:rsidP="00EC5406">
      <w:pPr>
        <w:spacing w:after="0" w:line="264" w:lineRule="auto"/>
        <w:jc w:val="both"/>
        <w:rPr>
          <w:rFonts w:cs="Arial"/>
          <w:sz w:val="20"/>
          <w:szCs w:val="20"/>
        </w:rPr>
      </w:pPr>
      <w:r>
        <w:rPr>
          <w:rFonts w:cs="Arial"/>
          <w:sz w:val="20"/>
          <w:szCs w:val="20"/>
        </w:rPr>
        <w:t>The graph shown b</w:t>
      </w:r>
      <w:r w:rsidR="00134AAE" w:rsidRPr="00EC5406">
        <w:rPr>
          <w:rFonts w:cs="Arial"/>
          <w:sz w:val="20"/>
          <w:szCs w:val="20"/>
        </w:rPr>
        <w:t>elow demonstrates the restrictions on Sulphur content in marine fuel. The requirements coming into force in 2020 are subjected to a review of the refinery capacities and availability of suitable fuel in 2018.</w:t>
      </w:r>
      <w:r w:rsidR="00E70DA1" w:rsidRPr="00EC5406">
        <w:rPr>
          <w:rFonts w:cs="Arial"/>
          <w:sz w:val="20"/>
          <w:szCs w:val="20"/>
        </w:rPr>
        <w:t xml:space="preserve"> </w:t>
      </w:r>
    </w:p>
    <w:p w:rsidR="00134AAE" w:rsidRPr="00EC5406" w:rsidRDefault="00134AAE" w:rsidP="00EC5406">
      <w:pPr>
        <w:keepNext/>
        <w:spacing w:after="0" w:line="264" w:lineRule="auto"/>
        <w:jc w:val="both"/>
        <w:rPr>
          <w:sz w:val="20"/>
          <w:szCs w:val="20"/>
        </w:rPr>
      </w:pPr>
      <w:r w:rsidRPr="00EC5406">
        <w:rPr>
          <w:noProof/>
          <w:sz w:val="20"/>
          <w:szCs w:val="20"/>
          <w:lang w:val="en-US" w:bidi="hi-IN"/>
        </w:rPr>
        <w:drawing>
          <wp:inline distT="0" distB="0" distL="0" distR="0">
            <wp:extent cx="5629275" cy="2552700"/>
            <wp:effectExtent l="19050" t="19050" r="28575"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2552700"/>
                    </a:xfrm>
                    <a:prstGeom prst="rect">
                      <a:avLst/>
                    </a:prstGeom>
                    <a:noFill/>
                    <a:ln>
                      <a:solidFill>
                        <a:schemeClr val="accent1"/>
                      </a:solidFill>
                    </a:ln>
                  </pic:spPr>
                </pic:pic>
              </a:graphicData>
            </a:graphic>
          </wp:inline>
        </w:drawing>
      </w:r>
    </w:p>
    <w:p w:rsidR="00134AAE" w:rsidRPr="00EC5406" w:rsidRDefault="00134AAE" w:rsidP="00EC5406">
      <w:pPr>
        <w:pStyle w:val="Caption"/>
        <w:spacing w:before="0" w:after="0" w:line="264" w:lineRule="auto"/>
        <w:jc w:val="both"/>
        <w:rPr>
          <w:rFonts w:asciiTheme="minorHAnsi" w:hAnsiTheme="minorHAnsi" w:cs="Arial"/>
          <w:sz w:val="20"/>
        </w:rPr>
      </w:pPr>
      <w:bookmarkStart w:id="10" w:name="_Toc362447026"/>
      <w:r w:rsidRPr="00EC5406">
        <w:rPr>
          <w:rFonts w:asciiTheme="minorHAnsi" w:hAnsiTheme="minorHAnsi"/>
          <w:sz w:val="20"/>
        </w:rPr>
        <w:t xml:space="preserve">Figure </w:t>
      </w:r>
      <w:r w:rsidR="00182F01" w:rsidRPr="00EC5406">
        <w:rPr>
          <w:rFonts w:asciiTheme="minorHAnsi" w:hAnsiTheme="minorHAnsi"/>
          <w:sz w:val="20"/>
        </w:rPr>
        <w:fldChar w:fldCharType="begin"/>
      </w:r>
      <w:r w:rsidRPr="00EC5406">
        <w:rPr>
          <w:rFonts w:asciiTheme="minorHAnsi" w:hAnsiTheme="minorHAnsi"/>
          <w:sz w:val="20"/>
        </w:rPr>
        <w:instrText xml:space="preserve"> SEQ Figure \* ARABIC </w:instrText>
      </w:r>
      <w:r w:rsidR="00182F01" w:rsidRPr="00EC5406">
        <w:rPr>
          <w:rFonts w:asciiTheme="minorHAnsi" w:hAnsiTheme="minorHAnsi"/>
          <w:sz w:val="20"/>
        </w:rPr>
        <w:fldChar w:fldCharType="separate"/>
      </w:r>
      <w:r w:rsidR="00D5114C" w:rsidRPr="00EC5406">
        <w:rPr>
          <w:rFonts w:asciiTheme="minorHAnsi" w:hAnsiTheme="minorHAnsi"/>
          <w:noProof/>
          <w:sz w:val="20"/>
        </w:rPr>
        <w:t>5</w:t>
      </w:r>
      <w:r w:rsidR="00182F01" w:rsidRPr="00EC5406">
        <w:rPr>
          <w:rFonts w:asciiTheme="minorHAnsi" w:hAnsiTheme="minorHAnsi"/>
          <w:sz w:val="20"/>
        </w:rPr>
        <w:fldChar w:fldCharType="end"/>
      </w:r>
      <w:r w:rsidRPr="00EC5406">
        <w:rPr>
          <w:rFonts w:asciiTheme="minorHAnsi" w:hAnsiTheme="minorHAnsi"/>
          <w:sz w:val="20"/>
        </w:rPr>
        <w:t>: MARPOL Annexe VI regulation on Sulphur requirements in Marine Fuel</w:t>
      </w:r>
      <w:bookmarkEnd w:id="10"/>
      <w:r w:rsidR="00E70DA1" w:rsidRPr="00EC5406">
        <w:rPr>
          <w:sz w:val="20"/>
        </w:rPr>
        <w:t xml:space="preserve"> (Source: </w:t>
      </w:r>
      <w:hyperlink r:id="rId14" w:history="1">
        <w:r w:rsidR="00E70DA1" w:rsidRPr="00EC5406">
          <w:rPr>
            <w:rStyle w:val="Hyperlink"/>
            <w:sz w:val="20"/>
          </w:rPr>
          <w:t>http://www.dieselnet.com/standards</w:t>
        </w:r>
      </w:hyperlink>
      <w:r w:rsidR="00E70DA1" w:rsidRPr="00EC5406">
        <w:rPr>
          <w:sz w:val="20"/>
        </w:rPr>
        <w:t>)</w:t>
      </w:r>
    </w:p>
    <w:p w:rsidR="009C21AA" w:rsidRPr="00EC5406" w:rsidRDefault="009C21AA" w:rsidP="00EC5406">
      <w:pPr>
        <w:spacing w:after="0" w:line="264" w:lineRule="auto"/>
        <w:jc w:val="both"/>
        <w:rPr>
          <w:rFonts w:cs="Arial"/>
          <w:sz w:val="20"/>
          <w:szCs w:val="20"/>
        </w:rPr>
      </w:pPr>
    </w:p>
    <w:p w:rsidR="008E375E" w:rsidRPr="00EC5406" w:rsidRDefault="008E375E" w:rsidP="008E375E">
      <w:pPr>
        <w:spacing w:after="0" w:line="264" w:lineRule="auto"/>
        <w:jc w:val="both"/>
        <w:rPr>
          <w:rFonts w:cs="Arial"/>
          <w:sz w:val="20"/>
          <w:szCs w:val="20"/>
        </w:rPr>
      </w:pPr>
      <w:r w:rsidRPr="00EC5406">
        <w:rPr>
          <w:rFonts w:cs="Arial"/>
          <w:sz w:val="20"/>
          <w:szCs w:val="20"/>
        </w:rPr>
        <w:t>Similar restrictions have been placed on the emission of Nitrogen Oxide gases (</w:t>
      </w:r>
      <w:proofErr w:type="spellStart"/>
      <w:r w:rsidRPr="00EC5406">
        <w:rPr>
          <w:rFonts w:cs="Arial"/>
          <w:sz w:val="20"/>
          <w:szCs w:val="20"/>
        </w:rPr>
        <w:t>NOx</w:t>
      </w:r>
      <w:proofErr w:type="spellEnd"/>
      <w:r w:rsidRPr="00EC5406">
        <w:rPr>
          <w:rFonts w:cs="Arial"/>
          <w:sz w:val="20"/>
          <w:szCs w:val="20"/>
        </w:rPr>
        <w:t xml:space="preserve">) from vessels engines. </w:t>
      </w:r>
      <w:proofErr w:type="spellStart"/>
      <w:r w:rsidRPr="00EC5406">
        <w:rPr>
          <w:rFonts w:cs="Arial"/>
          <w:sz w:val="20"/>
          <w:szCs w:val="20"/>
        </w:rPr>
        <w:t>NOx</w:t>
      </w:r>
      <w:proofErr w:type="spellEnd"/>
      <w:r w:rsidRPr="00EC5406">
        <w:rPr>
          <w:rFonts w:cs="Arial"/>
          <w:sz w:val="20"/>
          <w:szCs w:val="20"/>
        </w:rPr>
        <w:t xml:space="preserve"> emission limits are set for diesel engines larger than 130 KW, and are depende</w:t>
      </w:r>
      <w:r w:rsidR="00543DB5">
        <w:rPr>
          <w:rFonts w:cs="Arial"/>
          <w:sz w:val="20"/>
          <w:szCs w:val="20"/>
        </w:rPr>
        <w:t>nt</w:t>
      </w:r>
      <w:r w:rsidRPr="00EC5406">
        <w:rPr>
          <w:rFonts w:cs="Arial"/>
          <w:sz w:val="20"/>
          <w:szCs w:val="20"/>
        </w:rPr>
        <w:t xml:space="preserve"> on the engine’s maximum operating speed.</w:t>
      </w:r>
      <w:r w:rsidRPr="00EC5406">
        <w:rPr>
          <w:rFonts w:eastAsia="Times New Roman" w:cs="Arial"/>
          <w:sz w:val="20"/>
          <w:szCs w:val="20"/>
          <w:lang w:val="en-US"/>
        </w:rPr>
        <w:t>These regulations are imposed by International Maritime Organization (IMO) through the revised MARPOL Annex VI, 2008.</w:t>
      </w:r>
      <w:r w:rsidRPr="00EC5406">
        <w:rPr>
          <w:rFonts w:eastAsia="Times New Roman"/>
          <w:sz w:val="20"/>
          <w:szCs w:val="20"/>
          <w:lang w:val="en-US"/>
        </w:rPr>
        <w:t xml:space="preserve"> </w:t>
      </w:r>
    </w:p>
    <w:p w:rsidR="008E375E" w:rsidRDefault="008E375E" w:rsidP="00EC5406">
      <w:pPr>
        <w:shd w:val="clear" w:color="auto" w:fill="FFFFFF"/>
        <w:spacing w:after="0" w:line="264" w:lineRule="auto"/>
        <w:jc w:val="both"/>
        <w:rPr>
          <w:rFonts w:cs="Arial"/>
          <w:sz w:val="20"/>
          <w:szCs w:val="20"/>
        </w:rPr>
      </w:pPr>
    </w:p>
    <w:p w:rsidR="00134AAE" w:rsidRPr="00EC5406" w:rsidRDefault="00D3037D" w:rsidP="00EC5406">
      <w:pPr>
        <w:shd w:val="clear" w:color="auto" w:fill="FFFFFF"/>
        <w:spacing w:after="0" w:line="264" w:lineRule="auto"/>
        <w:jc w:val="both"/>
        <w:rPr>
          <w:rFonts w:cs="Arial"/>
          <w:sz w:val="20"/>
          <w:szCs w:val="20"/>
        </w:rPr>
      </w:pPr>
      <w:r>
        <w:rPr>
          <w:rFonts w:cs="Arial"/>
          <w:noProof/>
          <w:sz w:val="20"/>
          <w:szCs w:val="20"/>
          <w:lang w:val="en-US" w:bidi="hi-IN"/>
        </w:rPr>
        <w:drawing>
          <wp:anchor distT="0" distB="0" distL="114300" distR="114300" simplePos="0" relativeHeight="251665408" behindDoc="0" locked="0" layoutInCell="1" allowOverlap="1">
            <wp:simplePos x="0" y="0"/>
            <wp:positionH relativeFrom="margin">
              <wp:posOffset>2247900</wp:posOffset>
            </wp:positionH>
            <wp:positionV relativeFrom="margin">
              <wp:posOffset>676275</wp:posOffset>
            </wp:positionV>
            <wp:extent cx="4019550" cy="2393315"/>
            <wp:effectExtent l="19050" t="19050" r="19050" b="260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019550" cy="2393315"/>
                    </a:xfrm>
                    <a:prstGeom prst="rect">
                      <a:avLst/>
                    </a:prstGeom>
                    <a:ln>
                      <a:solidFill>
                        <a:schemeClr val="accent1"/>
                      </a:solidFill>
                    </a:ln>
                  </pic:spPr>
                </pic:pic>
              </a:graphicData>
            </a:graphic>
          </wp:anchor>
        </w:drawing>
      </w:r>
      <w:r w:rsidR="00134AAE" w:rsidRPr="00EC5406">
        <w:rPr>
          <w:rFonts w:cs="Arial"/>
          <w:sz w:val="20"/>
          <w:szCs w:val="20"/>
        </w:rPr>
        <w:t xml:space="preserve">The limits of emission of </w:t>
      </w:r>
      <w:proofErr w:type="spellStart"/>
      <w:r w:rsidR="00134AAE" w:rsidRPr="00EC5406">
        <w:rPr>
          <w:rFonts w:cs="Arial"/>
          <w:sz w:val="20"/>
          <w:szCs w:val="20"/>
        </w:rPr>
        <w:t>NOx</w:t>
      </w:r>
      <w:proofErr w:type="spellEnd"/>
      <w:r w:rsidR="00134AAE" w:rsidRPr="00EC5406">
        <w:rPr>
          <w:rFonts w:cs="Arial"/>
          <w:sz w:val="20"/>
          <w:szCs w:val="20"/>
        </w:rPr>
        <w:t xml:space="preserve"> are tier based, and are related to year of construction of the engine and area where the vessel operates.</w:t>
      </w:r>
      <w:r w:rsidR="00134AAE" w:rsidRPr="00EC5406">
        <w:rPr>
          <w:rFonts w:eastAsia="Times New Roman"/>
          <w:sz w:val="20"/>
          <w:szCs w:val="20"/>
          <w:lang w:val="en-US"/>
        </w:rPr>
        <w:t xml:space="preserve"> </w:t>
      </w:r>
      <w:r w:rsidR="00134AAE" w:rsidRPr="00EC5406">
        <w:rPr>
          <w:rFonts w:cs="Arial"/>
          <w:sz w:val="20"/>
          <w:szCs w:val="20"/>
        </w:rPr>
        <w:t>Tier I and Tier II are global requirements while Tier III is applicable to ECA areas. Tier III requirements were scheduled to come into force from 1</w:t>
      </w:r>
      <w:r w:rsidR="00134AAE" w:rsidRPr="00EC5406">
        <w:rPr>
          <w:rFonts w:cs="Arial"/>
          <w:sz w:val="20"/>
          <w:szCs w:val="20"/>
          <w:vertAlign w:val="superscript"/>
        </w:rPr>
        <w:t>st</w:t>
      </w:r>
      <w:r w:rsidR="00134AAE" w:rsidRPr="00EC5406">
        <w:rPr>
          <w:rFonts w:cs="Arial"/>
          <w:sz w:val="20"/>
          <w:szCs w:val="20"/>
        </w:rPr>
        <w:t xml:space="preserve"> January 2016, however committee of the IMO voted in May 2013, to postpone the entry into force of the MARPOL Annex VI Tier III </w:t>
      </w:r>
      <w:proofErr w:type="spellStart"/>
      <w:r w:rsidR="00134AAE" w:rsidRPr="00EC5406">
        <w:rPr>
          <w:rFonts w:cs="Arial"/>
          <w:sz w:val="20"/>
          <w:szCs w:val="20"/>
        </w:rPr>
        <w:t>NOx</w:t>
      </w:r>
      <w:proofErr w:type="spellEnd"/>
      <w:r w:rsidR="00134AAE" w:rsidRPr="00EC5406">
        <w:rPr>
          <w:rFonts w:cs="Arial"/>
          <w:sz w:val="20"/>
          <w:szCs w:val="20"/>
        </w:rPr>
        <w:t xml:space="preserve"> emissions limits for ship engines from 2016 to 2021.</w:t>
      </w:r>
    </w:p>
    <w:p w:rsidR="006916BB" w:rsidRPr="00EC5406" w:rsidRDefault="006916BB" w:rsidP="00EC5406">
      <w:pPr>
        <w:shd w:val="clear" w:color="auto" w:fill="FFFFFF"/>
        <w:spacing w:after="0" w:line="264" w:lineRule="auto"/>
        <w:jc w:val="both"/>
        <w:rPr>
          <w:rFonts w:cs="Arial"/>
          <w:sz w:val="20"/>
          <w:szCs w:val="20"/>
        </w:rPr>
      </w:pPr>
      <w:r w:rsidRPr="00EC5406">
        <w:rPr>
          <w:rFonts w:cs="Arial"/>
          <w:sz w:val="20"/>
          <w:szCs w:val="20"/>
        </w:rPr>
        <w:tab/>
      </w:r>
      <w:r w:rsidRPr="00EC5406">
        <w:rPr>
          <w:rFonts w:cs="Arial"/>
          <w:sz w:val="20"/>
          <w:szCs w:val="20"/>
        </w:rPr>
        <w:tab/>
      </w:r>
      <w:r w:rsidRPr="00EC5406">
        <w:rPr>
          <w:rFonts w:cs="Arial"/>
          <w:sz w:val="20"/>
          <w:szCs w:val="20"/>
        </w:rPr>
        <w:tab/>
      </w:r>
      <w:r w:rsidRPr="00EC5406">
        <w:rPr>
          <w:rFonts w:cs="Arial"/>
          <w:sz w:val="20"/>
          <w:szCs w:val="20"/>
        </w:rPr>
        <w:tab/>
      </w:r>
      <w:r w:rsidRPr="00EC5406">
        <w:rPr>
          <w:rFonts w:cs="Arial"/>
          <w:sz w:val="20"/>
          <w:szCs w:val="20"/>
        </w:rPr>
        <w:tab/>
      </w:r>
      <w:r w:rsidRPr="00EC5406">
        <w:rPr>
          <w:rFonts w:asciiTheme="minorHAnsi" w:hAnsiTheme="minorHAnsi"/>
          <w:sz w:val="20"/>
          <w:szCs w:val="20"/>
        </w:rPr>
        <w:t xml:space="preserve">Figure </w:t>
      </w:r>
      <w:r w:rsidR="00182F01" w:rsidRPr="00EC5406">
        <w:rPr>
          <w:rFonts w:asciiTheme="minorHAnsi" w:hAnsiTheme="minorHAnsi"/>
          <w:sz w:val="20"/>
          <w:szCs w:val="20"/>
        </w:rPr>
        <w:fldChar w:fldCharType="begin"/>
      </w:r>
      <w:r w:rsidRPr="00EC5406">
        <w:rPr>
          <w:rFonts w:asciiTheme="minorHAnsi" w:hAnsiTheme="minorHAnsi"/>
          <w:sz w:val="20"/>
          <w:szCs w:val="20"/>
        </w:rPr>
        <w:instrText xml:space="preserve"> SEQ Figure \* ARABIC </w:instrText>
      </w:r>
      <w:r w:rsidR="00182F01" w:rsidRPr="00EC5406">
        <w:rPr>
          <w:rFonts w:asciiTheme="minorHAnsi" w:hAnsiTheme="minorHAnsi"/>
          <w:sz w:val="20"/>
          <w:szCs w:val="20"/>
        </w:rPr>
        <w:fldChar w:fldCharType="separate"/>
      </w:r>
      <w:r w:rsidR="00D5114C" w:rsidRPr="00EC5406">
        <w:rPr>
          <w:rFonts w:asciiTheme="minorHAnsi" w:hAnsiTheme="minorHAnsi"/>
          <w:noProof/>
          <w:sz w:val="20"/>
          <w:szCs w:val="20"/>
        </w:rPr>
        <w:t>6</w:t>
      </w:r>
      <w:r w:rsidR="00182F01" w:rsidRPr="00EC5406">
        <w:rPr>
          <w:rFonts w:asciiTheme="minorHAnsi" w:hAnsiTheme="minorHAnsi"/>
          <w:sz w:val="20"/>
          <w:szCs w:val="20"/>
        </w:rPr>
        <w:fldChar w:fldCharType="end"/>
      </w:r>
      <w:r w:rsidRPr="00EC5406">
        <w:rPr>
          <w:rFonts w:asciiTheme="minorHAnsi" w:hAnsiTheme="minorHAnsi"/>
          <w:sz w:val="20"/>
          <w:szCs w:val="20"/>
        </w:rPr>
        <w:t xml:space="preserve">: </w:t>
      </w:r>
      <w:proofErr w:type="spellStart"/>
      <w:r w:rsidRPr="00EC5406">
        <w:rPr>
          <w:rFonts w:asciiTheme="minorHAnsi" w:hAnsiTheme="minorHAnsi"/>
          <w:sz w:val="20"/>
          <w:szCs w:val="20"/>
        </w:rPr>
        <w:t>NOx</w:t>
      </w:r>
      <w:proofErr w:type="spellEnd"/>
      <w:r w:rsidRPr="00EC5406">
        <w:rPr>
          <w:rFonts w:asciiTheme="minorHAnsi" w:hAnsiTheme="minorHAnsi"/>
          <w:sz w:val="20"/>
          <w:szCs w:val="20"/>
        </w:rPr>
        <w:t xml:space="preserve"> regulations</w:t>
      </w:r>
    </w:p>
    <w:p w:rsidR="00134AAE" w:rsidRPr="00EC5406" w:rsidRDefault="00134AAE" w:rsidP="00EC5406">
      <w:pPr>
        <w:keepNext/>
        <w:spacing w:after="0" w:line="264" w:lineRule="auto"/>
        <w:jc w:val="both"/>
        <w:rPr>
          <w:sz w:val="20"/>
          <w:szCs w:val="20"/>
        </w:rPr>
      </w:pPr>
    </w:p>
    <w:p w:rsidR="006916BB" w:rsidRPr="00EC5406" w:rsidRDefault="00134AAE" w:rsidP="00EC5406">
      <w:pPr>
        <w:spacing w:after="0" w:line="264" w:lineRule="auto"/>
        <w:jc w:val="both"/>
        <w:rPr>
          <w:rFonts w:cs="Arial"/>
          <w:sz w:val="20"/>
          <w:szCs w:val="20"/>
        </w:rPr>
      </w:pPr>
      <w:r w:rsidRPr="00EC5406">
        <w:rPr>
          <w:rFonts w:cs="Arial"/>
          <w:sz w:val="20"/>
          <w:szCs w:val="20"/>
        </w:rPr>
        <w:t>Apart from above requirements, Annex VI also has requirements for Green House Gases (GHG) emissions and release of Particulate Matter (PM).</w:t>
      </w:r>
      <w:r w:rsidR="006916BB" w:rsidRPr="00EC5406">
        <w:rPr>
          <w:rFonts w:cs="Arial"/>
          <w:sz w:val="20"/>
          <w:szCs w:val="20"/>
        </w:rPr>
        <w:t xml:space="preserve"> </w:t>
      </w:r>
      <w:r w:rsidRPr="00EC5406">
        <w:rPr>
          <w:rFonts w:cs="Arial"/>
          <w:sz w:val="20"/>
          <w:szCs w:val="20"/>
        </w:rPr>
        <w:t xml:space="preserve">Using LNG as a bunker fuel in marine solution provides a single and effective solution to all above requirements. LNG fuel has the lowest emission of all three local pollutants </w:t>
      </w:r>
      <w:proofErr w:type="spellStart"/>
      <w:r w:rsidRPr="00EC5406">
        <w:rPr>
          <w:rFonts w:cs="Arial"/>
          <w:sz w:val="20"/>
          <w:szCs w:val="20"/>
        </w:rPr>
        <w:t>NOx</w:t>
      </w:r>
      <w:proofErr w:type="spellEnd"/>
      <w:r w:rsidRPr="00EC5406">
        <w:rPr>
          <w:rFonts w:cs="Arial"/>
          <w:sz w:val="20"/>
          <w:szCs w:val="20"/>
        </w:rPr>
        <w:t xml:space="preserve">, </w:t>
      </w:r>
      <w:proofErr w:type="spellStart"/>
      <w:r w:rsidRPr="00EC5406">
        <w:rPr>
          <w:rFonts w:cs="Arial"/>
          <w:sz w:val="20"/>
          <w:szCs w:val="20"/>
        </w:rPr>
        <w:t>SOx</w:t>
      </w:r>
      <w:proofErr w:type="spellEnd"/>
      <w:r w:rsidRPr="00EC5406">
        <w:rPr>
          <w:rFonts w:cs="Arial"/>
          <w:sz w:val="20"/>
          <w:szCs w:val="20"/>
        </w:rPr>
        <w:t xml:space="preserve">, and particles, as well as the global greenhouse gas CO2. Using LNG as bunkers, </w:t>
      </w:r>
      <w:proofErr w:type="spellStart"/>
      <w:r w:rsidRPr="00EC5406">
        <w:rPr>
          <w:rFonts w:cs="Arial"/>
          <w:sz w:val="20"/>
          <w:szCs w:val="20"/>
        </w:rPr>
        <w:t>NOx</w:t>
      </w:r>
      <w:proofErr w:type="spellEnd"/>
      <w:r w:rsidRPr="00EC5406">
        <w:rPr>
          <w:rFonts w:cs="Arial"/>
          <w:sz w:val="20"/>
          <w:szCs w:val="20"/>
        </w:rPr>
        <w:t xml:space="preserve"> emissions are reduced by 85–90%, </w:t>
      </w:r>
      <w:proofErr w:type="spellStart"/>
      <w:r w:rsidRPr="00EC5406">
        <w:rPr>
          <w:rFonts w:cs="Arial"/>
          <w:sz w:val="20"/>
          <w:szCs w:val="20"/>
        </w:rPr>
        <w:t>SOx</w:t>
      </w:r>
      <w:proofErr w:type="spellEnd"/>
      <w:r w:rsidRPr="00EC5406">
        <w:rPr>
          <w:rFonts w:cs="Arial"/>
          <w:sz w:val="20"/>
          <w:szCs w:val="20"/>
        </w:rPr>
        <w:t xml:space="preserve"> and particles by close to 100%, and net GHG emissions by 15–20%</w:t>
      </w:r>
      <w:r w:rsidR="006916BB" w:rsidRPr="00EC5406">
        <w:rPr>
          <w:rFonts w:cs="Arial"/>
          <w:sz w:val="20"/>
          <w:szCs w:val="20"/>
        </w:rPr>
        <w:t xml:space="preserve"> (Source: DNV). </w:t>
      </w:r>
      <w:r w:rsidRPr="00EC5406">
        <w:rPr>
          <w:rFonts w:cs="Arial"/>
          <w:sz w:val="20"/>
          <w:szCs w:val="20"/>
        </w:rPr>
        <w:t>The reduction in GHG emissions would be depende</w:t>
      </w:r>
      <w:r w:rsidR="006916BB" w:rsidRPr="00EC5406">
        <w:rPr>
          <w:rFonts w:cs="Arial"/>
          <w:sz w:val="20"/>
          <w:szCs w:val="20"/>
        </w:rPr>
        <w:t>nt</w:t>
      </w:r>
      <w:r w:rsidRPr="00EC5406">
        <w:rPr>
          <w:rFonts w:cs="Arial"/>
          <w:sz w:val="20"/>
          <w:szCs w:val="20"/>
        </w:rPr>
        <w:t xml:space="preserve"> on the Methane emissions, which may reduce the savings in emissions to zero % especially for two- stroke engines.</w:t>
      </w:r>
      <w:r w:rsidR="006916BB" w:rsidRPr="00EC5406">
        <w:rPr>
          <w:rFonts w:cs="Arial"/>
          <w:sz w:val="20"/>
          <w:szCs w:val="20"/>
        </w:rPr>
        <w:t xml:space="preserve"> </w:t>
      </w:r>
    </w:p>
    <w:p w:rsidR="006916BB" w:rsidRPr="00EC5406" w:rsidRDefault="006916BB" w:rsidP="00EC5406">
      <w:pPr>
        <w:spacing w:after="0" w:line="264" w:lineRule="auto"/>
        <w:jc w:val="both"/>
        <w:rPr>
          <w:rFonts w:cs="Arial"/>
          <w:sz w:val="20"/>
          <w:szCs w:val="20"/>
        </w:rPr>
      </w:pPr>
    </w:p>
    <w:p w:rsidR="001F311C" w:rsidRPr="00EC5406" w:rsidRDefault="001F311C" w:rsidP="00EC5406">
      <w:pPr>
        <w:pStyle w:val="Heading1"/>
        <w:spacing w:before="0" w:line="264" w:lineRule="auto"/>
        <w:jc w:val="both"/>
        <w:rPr>
          <w:sz w:val="20"/>
          <w:szCs w:val="20"/>
        </w:rPr>
      </w:pPr>
      <w:bookmarkStart w:id="11" w:name="_Toc397941728"/>
      <w:r w:rsidRPr="00EC5406">
        <w:rPr>
          <w:sz w:val="20"/>
          <w:szCs w:val="20"/>
        </w:rPr>
        <w:t xml:space="preserve">Drivers for </w:t>
      </w:r>
      <w:r w:rsidR="00A97EB7">
        <w:rPr>
          <w:sz w:val="20"/>
          <w:szCs w:val="20"/>
        </w:rPr>
        <w:t xml:space="preserve">LNG </w:t>
      </w:r>
      <w:r w:rsidRPr="00EC5406">
        <w:rPr>
          <w:sz w:val="20"/>
          <w:szCs w:val="20"/>
        </w:rPr>
        <w:t>consum</w:t>
      </w:r>
      <w:r w:rsidR="00A97EB7">
        <w:rPr>
          <w:sz w:val="20"/>
          <w:szCs w:val="20"/>
        </w:rPr>
        <w:t>i</w:t>
      </w:r>
      <w:r w:rsidRPr="00EC5406">
        <w:rPr>
          <w:sz w:val="20"/>
          <w:szCs w:val="20"/>
        </w:rPr>
        <w:t>n</w:t>
      </w:r>
      <w:r w:rsidR="00A97EB7">
        <w:rPr>
          <w:sz w:val="20"/>
          <w:szCs w:val="20"/>
        </w:rPr>
        <w:t>g</w:t>
      </w:r>
      <w:r w:rsidRPr="00EC5406">
        <w:rPr>
          <w:sz w:val="20"/>
          <w:szCs w:val="20"/>
        </w:rPr>
        <w:t xml:space="preserve"> project</w:t>
      </w:r>
      <w:r w:rsidR="00A97EB7">
        <w:rPr>
          <w:sz w:val="20"/>
          <w:szCs w:val="20"/>
        </w:rPr>
        <w:t>s</w:t>
      </w:r>
      <w:bookmarkEnd w:id="11"/>
      <w:r w:rsidRPr="00EC5406">
        <w:rPr>
          <w:sz w:val="20"/>
          <w:szCs w:val="20"/>
        </w:rPr>
        <w:t xml:space="preserve"> </w:t>
      </w:r>
    </w:p>
    <w:p w:rsidR="0098082E" w:rsidRDefault="0098082E" w:rsidP="00EC5406">
      <w:pPr>
        <w:spacing w:after="0" w:line="264" w:lineRule="auto"/>
        <w:jc w:val="both"/>
        <w:rPr>
          <w:rFonts w:eastAsia="Times New Roman"/>
          <w:sz w:val="20"/>
          <w:szCs w:val="20"/>
        </w:rPr>
      </w:pPr>
    </w:p>
    <w:p w:rsidR="00DF155E" w:rsidRPr="00EC5406" w:rsidRDefault="00DF155E" w:rsidP="00EC5406">
      <w:pPr>
        <w:spacing w:after="0" w:line="264" w:lineRule="auto"/>
        <w:jc w:val="both"/>
        <w:rPr>
          <w:rFonts w:eastAsia="Times New Roman"/>
          <w:sz w:val="20"/>
          <w:szCs w:val="20"/>
        </w:rPr>
      </w:pPr>
      <w:r w:rsidRPr="00EC5406">
        <w:rPr>
          <w:rFonts w:eastAsia="Times New Roman"/>
          <w:sz w:val="20"/>
          <w:szCs w:val="20"/>
        </w:rPr>
        <w:t xml:space="preserve">Liquefied natural gas (LNG) boasts a number of advantages, which are driving its growth. It combines the clean combustion and </w:t>
      </w:r>
      <w:r w:rsidR="0098082E">
        <w:rPr>
          <w:rFonts w:eastAsia="Times New Roman"/>
          <w:sz w:val="20"/>
          <w:szCs w:val="20"/>
        </w:rPr>
        <w:t xml:space="preserve">higher </w:t>
      </w:r>
      <w:r w:rsidRPr="00EC5406">
        <w:rPr>
          <w:rFonts w:eastAsia="Times New Roman"/>
          <w:sz w:val="20"/>
          <w:szCs w:val="20"/>
        </w:rPr>
        <w:t>calorific value of natural gas with the transportation flexibility</w:t>
      </w:r>
      <w:r w:rsidR="00DD38E8">
        <w:rPr>
          <w:rFonts w:eastAsia="Times New Roman"/>
          <w:sz w:val="20"/>
          <w:szCs w:val="20"/>
        </w:rPr>
        <w:t xml:space="preserve"> in various form of natural gas. </w:t>
      </w:r>
      <w:r w:rsidR="00D5114C" w:rsidRPr="00EC5406">
        <w:rPr>
          <w:rFonts w:eastAsia="Times New Roman"/>
          <w:sz w:val="20"/>
          <w:szCs w:val="20"/>
        </w:rPr>
        <w:t xml:space="preserve"> </w:t>
      </w:r>
      <w:r w:rsidR="00DD38E8">
        <w:rPr>
          <w:rFonts w:eastAsia="Times New Roman"/>
          <w:sz w:val="20"/>
          <w:szCs w:val="20"/>
        </w:rPr>
        <w:t>LNG</w:t>
      </w:r>
      <w:r w:rsidRPr="00EC5406">
        <w:rPr>
          <w:rFonts w:eastAsia="Times New Roman"/>
          <w:sz w:val="20"/>
          <w:szCs w:val="20"/>
        </w:rPr>
        <w:t xml:space="preserve"> should have an increasing role </w:t>
      </w:r>
      <w:r w:rsidR="00DD38E8">
        <w:rPr>
          <w:rFonts w:eastAsia="Times New Roman"/>
          <w:sz w:val="20"/>
          <w:szCs w:val="20"/>
        </w:rPr>
        <w:t>as transport fuel considering its environmental benefits</w:t>
      </w:r>
      <w:r w:rsidRPr="00EC5406">
        <w:rPr>
          <w:rFonts w:eastAsia="Times New Roman"/>
          <w:sz w:val="20"/>
          <w:szCs w:val="20"/>
        </w:rPr>
        <w:t>. There is general consensus that use of dedicated Natural Gas Vehicles (NGVs) results in 20% to 25% less CO2 emissions compared to petroleum fuels, thus contributing to cleaner and healthier ambient air. This is especially welcome for urba</w:t>
      </w:r>
      <w:r w:rsidR="00104B8A" w:rsidRPr="00EC5406">
        <w:rPr>
          <w:rFonts w:eastAsia="Times New Roman"/>
          <w:sz w:val="20"/>
          <w:szCs w:val="20"/>
        </w:rPr>
        <w:t>n</w:t>
      </w:r>
      <w:r w:rsidRPr="00EC5406">
        <w:rPr>
          <w:rFonts w:eastAsia="Times New Roman"/>
          <w:sz w:val="20"/>
          <w:szCs w:val="20"/>
        </w:rPr>
        <w:t xml:space="preserve"> areas, making natural gas ideal for community fleet vehicles like buses or refuse collection trucks. More and more passenger vehicles, moreover, are running on natural gas.</w:t>
      </w:r>
    </w:p>
    <w:p w:rsidR="00A564B4" w:rsidRPr="00EC5406" w:rsidRDefault="00A564B4" w:rsidP="00EC5406">
      <w:pPr>
        <w:spacing w:after="0" w:line="264" w:lineRule="auto"/>
        <w:jc w:val="both"/>
        <w:rPr>
          <w:b/>
          <w:bCs/>
          <w:sz w:val="20"/>
          <w:szCs w:val="20"/>
          <w:lang w:val="sv-SE"/>
        </w:rPr>
      </w:pPr>
    </w:p>
    <w:p w:rsidR="00860EEC" w:rsidRPr="00C96449" w:rsidRDefault="00E31F4F" w:rsidP="00C96449">
      <w:pPr>
        <w:pStyle w:val="Heading1"/>
        <w:spacing w:before="0" w:line="264" w:lineRule="auto"/>
        <w:jc w:val="both"/>
        <w:rPr>
          <w:sz w:val="20"/>
          <w:szCs w:val="20"/>
        </w:rPr>
      </w:pPr>
      <w:bookmarkStart w:id="12" w:name="_Toc397941729"/>
      <w:r w:rsidRPr="00C96449">
        <w:rPr>
          <w:sz w:val="20"/>
          <w:szCs w:val="20"/>
        </w:rPr>
        <w:t>Small scale re-gasification terminals</w:t>
      </w:r>
      <w:bookmarkEnd w:id="12"/>
    </w:p>
    <w:p w:rsidR="00676A6E" w:rsidRPr="00EC5406" w:rsidRDefault="00676A6E" w:rsidP="00EC5406">
      <w:pPr>
        <w:spacing w:after="0" w:line="264" w:lineRule="auto"/>
        <w:ind w:left="180"/>
        <w:jc w:val="both"/>
        <w:rPr>
          <w:rFonts w:eastAsia="Times New Roman"/>
          <w:sz w:val="20"/>
          <w:szCs w:val="20"/>
          <w:lang w:val="en-US"/>
        </w:rPr>
      </w:pPr>
    </w:p>
    <w:p w:rsidR="00860EEC" w:rsidRPr="00EC5406" w:rsidRDefault="00860EEC" w:rsidP="00D3037D">
      <w:pPr>
        <w:spacing w:after="0" w:line="264" w:lineRule="auto"/>
        <w:jc w:val="both"/>
        <w:rPr>
          <w:rFonts w:eastAsia="Times New Roman"/>
          <w:sz w:val="20"/>
          <w:szCs w:val="20"/>
          <w:lang w:val="en-US"/>
        </w:rPr>
      </w:pPr>
      <w:r w:rsidRPr="00EC5406">
        <w:rPr>
          <w:rFonts w:eastAsia="Times New Roman"/>
          <w:sz w:val="20"/>
          <w:szCs w:val="20"/>
          <w:lang w:val="en-US"/>
        </w:rPr>
        <w:t xml:space="preserve">The majorities of small independent re-gasification </w:t>
      </w:r>
      <w:r w:rsidR="00FF7439">
        <w:rPr>
          <w:rFonts w:eastAsia="Times New Roman"/>
          <w:sz w:val="20"/>
          <w:szCs w:val="20"/>
          <w:lang w:val="en-US"/>
        </w:rPr>
        <w:t>terminals</w:t>
      </w:r>
      <w:r w:rsidRPr="00EC5406">
        <w:rPr>
          <w:rFonts w:eastAsia="Times New Roman"/>
          <w:sz w:val="20"/>
          <w:szCs w:val="20"/>
          <w:lang w:val="en-US"/>
        </w:rPr>
        <w:t xml:space="preserve"> are used to import globally-produced LNG, and are located in areas with limited demand or size constraints. For example, Japan holds the most existing small-scale import terminals, many of which were built as satellite plants or units near larger, older terminals, though some can attribute their small size to space constraints or lower demand. </w:t>
      </w:r>
    </w:p>
    <w:p w:rsidR="00860EEC" w:rsidRPr="00EC5406" w:rsidRDefault="00860EEC" w:rsidP="00EC5406">
      <w:pPr>
        <w:spacing w:after="0" w:line="264" w:lineRule="auto"/>
        <w:ind w:left="180"/>
        <w:jc w:val="both"/>
        <w:rPr>
          <w:rFonts w:eastAsia="Times New Roman"/>
          <w:sz w:val="20"/>
          <w:szCs w:val="20"/>
          <w:lang w:val="en-US"/>
        </w:rPr>
      </w:pPr>
    </w:p>
    <w:p w:rsidR="00860EEC" w:rsidRPr="00EC5406" w:rsidRDefault="00860EEC" w:rsidP="00D3037D">
      <w:pPr>
        <w:spacing w:after="0" w:line="264" w:lineRule="auto"/>
        <w:jc w:val="both"/>
        <w:rPr>
          <w:rFonts w:eastAsia="Times New Roman"/>
          <w:sz w:val="20"/>
          <w:szCs w:val="20"/>
          <w:lang w:val="en-US"/>
        </w:rPr>
      </w:pPr>
      <w:r w:rsidRPr="00EC5406">
        <w:rPr>
          <w:rFonts w:eastAsia="Times New Roman"/>
          <w:sz w:val="20"/>
          <w:szCs w:val="20"/>
          <w:lang w:val="en-US"/>
        </w:rPr>
        <w:t xml:space="preserve">Advantages of small-scale import terminals are primarily lower cost, speed of construction, and added flexibility. Indonesia has proposed building nearly a dozen “mini” LNG terminals in order to service islands with no gas pipeline infrastructure; the plants would all be supplied by domestic LNG produced at </w:t>
      </w:r>
      <w:proofErr w:type="spellStart"/>
      <w:r w:rsidRPr="00EC5406">
        <w:rPr>
          <w:rFonts w:eastAsia="Times New Roman"/>
          <w:sz w:val="20"/>
          <w:szCs w:val="20"/>
          <w:lang w:val="en-US"/>
        </w:rPr>
        <w:t>Bontang</w:t>
      </w:r>
      <w:proofErr w:type="spellEnd"/>
      <w:r w:rsidRPr="00EC5406">
        <w:rPr>
          <w:rFonts w:eastAsia="Times New Roman"/>
          <w:sz w:val="20"/>
          <w:szCs w:val="20"/>
          <w:lang w:val="en-US"/>
        </w:rPr>
        <w:t xml:space="preserve"> LNG. </w:t>
      </w:r>
    </w:p>
    <w:p w:rsidR="00860EEC" w:rsidRPr="00EC5406" w:rsidRDefault="00860EEC" w:rsidP="00EC5406">
      <w:pPr>
        <w:spacing w:after="0" w:line="264" w:lineRule="auto"/>
        <w:ind w:left="180"/>
        <w:jc w:val="both"/>
        <w:rPr>
          <w:rFonts w:eastAsia="Times New Roman"/>
          <w:sz w:val="20"/>
          <w:szCs w:val="20"/>
          <w:lang w:val="en-US"/>
        </w:rPr>
      </w:pPr>
    </w:p>
    <w:p w:rsidR="00860EEC" w:rsidRPr="00EC5406" w:rsidRDefault="00860EEC" w:rsidP="00D3037D">
      <w:pPr>
        <w:spacing w:after="0" w:line="264" w:lineRule="auto"/>
        <w:jc w:val="both"/>
        <w:rPr>
          <w:rFonts w:eastAsia="Times New Roman"/>
          <w:sz w:val="20"/>
          <w:szCs w:val="20"/>
          <w:lang w:val="en-US"/>
        </w:rPr>
      </w:pPr>
      <w:r w:rsidRPr="00EC5406">
        <w:rPr>
          <w:rFonts w:eastAsia="Times New Roman"/>
          <w:sz w:val="20"/>
          <w:szCs w:val="20"/>
          <w:lang w:val="en-US"/>
        </w:rPr>
        <w:t xml:space="preserve">Multiple European countries have proposed building small-scale import terminals, spurred by EU subsidies for developing LNG that could be as large as 10-20% of the terminal development cost. </w:t>
      </w:r>
    </w:p>
    <w:p w:rsidR="00F21F25" w:rsidRPr="00EC5406" w:rsidRDefault="00F21F25" w:rsidP="00EC5406">
      <w:pPr>
        <w:spacing w:after="0" w:line="264" w:lineRule="auto"/>
        <w:ind w:left="180"/>
        <w:jc w:val="both"/>
        <w:rPr>
          <w:rFonts w:eastAsia="Times New Roman"/>
          <w:sz w:val="20"/>
          <w:szCs w:val="20"/>
          <w:lang w:val="en-US"/>
        </w:rPr>
      </w:pPr>
    </w:p>
    <w:p w:rsidR="00F21F25" w:rsidRPr="00C96449" w:rsidRDefault="00F21F25" w:rsidP="00C96449">
      <w:pPr>
        <w:pStyle w:val="Heading1"/>
        <w:spacing w:before="0" w:line="264" w:lineRule="auto"/>
        <w:jc w:val="both"/>
        <w:rPr>
          <w:sz w:val="20"/>
          <w:szCs w:val="20"/>
        </w:rPr>
      </w:pPr>
      <w:bookmarkStart w:id="13" w:name="_Toc397941730"/>
      <w:r w:rsidRPr="00C96449">
        <w:rPr>
          <w:sz w:val="20"/>
          <w:szCs w:val="20"/>
        </w:rPr>
        <w:t>Sourc</w:t>
      </w:r>
      <w:r w:rsidR="000D0D97">
        <w:rPr>
          <w:sz w:val="20"/>
          <w:szCs w:val="20"/>
        </w:rPr>
        <w:t>ing of LNG for small scale LNG t</w:t>
      </w:r>
      <w:r w:rsidRPr="00C96449">
        <w:rPr>
          <w:sz w:val="20"/>
          <w:szCs w:val="20"/>
        </w:rPr>
        <w:t>erminals</w:t>
      </w:r>
      <w:bookmarkEnd w:id="13"/>
    </w:p>
    <w:p w:rsidR="00F21F25" w:rsidRPr="00EC5406" w:rsidRDefault="00F21F25" w:rsidP="00EC5406">
      <w:pPr>
        <w:spacing w:after="0" w:line="264" w:lineRule="auto"/>
        <w:ind w:left="180"/>
        <w:jc w:val="both"/>
        <w:rPr>
          <w:rFonts w:eastAsia="Times New Roman"/>
          <w:sz w:val="20"/>
          <w:szCs w:val="20"/>
          <w:lang w:val="en-US"/>
        </w:rPr>
      </w:pPr>
    </w:p>
    <w:p w:rsidR="00F21F25" w:rsidRPr="00EC5406" w:rsidRDefault="00F21F25" w:rsidP="00D3037D">
      <w:pPr>
        <w:spacing w:after="0" w:line="264" w:lineRule="auto"/>
        <w:jc w:val="both"/>
        <w:rPr>
          <w:rFonts w:eastAsia="Times New Roman"/>
          <w:sz w:val="20"/>
          <w:szCs w:val="20"/>
          <w:lang w:val="en-US"/>
        </w:rPr>
      </w:pPr>
      <w:r w:rsidRPr="00EC5406">
        <w:rPr>
          <w:rFonts w:eastAsia="Times New Roman"/>
          <w:sz w:val="20"/>
          <w:szCs w:val="20"/>
          <w:lang w:val="en-US"/>
        </w:rPr>
        <w:t>There are several diff</w:t>
      </w:r>
      <w:r w:rsidR="00FF7439">
        <w:rPr>
          <w:rFonts w:eastAsia="Times New Roman"/>
          <w:sz w:val="20"/>
          <w:szCs w:val="20"/>
          <w:lang w:val="en-US"/>
        </w:rPr>
        <w:t xml:space="preserve">erent LNG sourcing strategies </w:t>
      </w:r>
      <w:r w:rsidRPr="00EC5406">
        <w:rPr>
          <w:rFonts w:eastAsia="Times New Roman"/>
          <w:sz w:val="20"/>
          <w:szCs w:val="20"/>
          <w:lang w:val="en-US"/>
        </w:rPr>
        <w:t xml:space="preserve">among small-scale terminals. Some, like the </w:t>
      </w:r>
      <w:proofErr w:type="spellStart"/>
      <w:r w:rsidRPr="00EC5406">
        <w:rPr>
          <w:rFonts w:eastAsia="Times New Roman"/>
          <w:sz w:val="20"/>
          <w:szCs w:val="20"/>
          <w:lang w:val="en-US"/>
        </w:rPr>
        <w:t>Fredrikstad</w:t>
      </w:r>
      <w:proofErr w:type="spellEnd"/>
      <w:r w:rsidRPr="00EC5406">
        <w:rPr>
          <w:rFonts w:eastAsia="Times New Roman"/>
          <w:sz w:val="20"/>
          <w:szCs w:val="20"/>
          <w:lang w:val="en-US"/>
        </w:rPr>
        <w:t xml:space="preserve"> terminal in Sweden, are supplied by regional small-scale liquefaction plant i.e. </w:t>
      </w:r>
      <w:proofErr w:type="spellStart"/>
      <w:r w:rsidRPr="00EC5406">
        <w:rPr>
          <w:rFonts w:eastAsia="Times New Roman"/>
          <w:sz w:val="20"/>
          <w:szCs w:val="20"/>
          <w:lang w:val="en-US"/>
        </w:rPr>
        <w:t>Skangass</w:t>
      </w:r>
      <w:proofErr w:type="spellEnd"/>
      <w:r w:rsidRPr="00EC5406">
        <w:rPr>
          <w:rFonts w:eastAsia="Times New Roman"/>
          <w:sz w:val="20"/>
          <w:szCs w:val="20"/>
          <w:lang w:val="en-US"/>
        </w:rPr>
        <w:t xml:space="preserve"> LNG in Norway. In Japan and China, some small-scale terminals are supplied by traditional large scale liquefaction plants, such as Malaysia LNG and </w:t>
      </w:r>
      <w:proofErr w:type="spellStart"/>
      <w:r w:rsidRPr="00EC5406">
        <w:rPr>
          <w:rFonts w:eastAsia="Times New Roman"/>
          <w:sz w:val="20"/>
          <w:szCs w:val="20"/>
          <w:lang w:val="en-US"/>
        </w:rPr>
        <w:t>Bontang</w:t>
      </w:r>
      <w:proofErr w:type="spellEnd"/>
      <w:r w:rsidRPr="00EC5406">
        <w:rPr>
          <w:rFonts w:eastAsia="Times New Roman"/>
          <w:sz w:val="20"/>
          <w:szCs w:val="20"/>
          <w:lang w:val="en-US"/>
        </w:rPr>
        <w:t xml:space="preserve">, using SSLNG carriers. A third set of terminals receive LNG that has been produced by large scale international plants, but is first delivered to larger import plants and then transferred by small shuttle vessels or onshore trucks. Several of the Japanese terminals operate in this way, while Chile has a small onshore </w:t>
      </w:r>
      <w:proofErr w:type="spellStart"/>
      <w:r w:rsidRPr="00EC5406">
        <w:rPr>
          <w:rFonts w:eastAsia="Times New Roman"/>
          <w:sz w:val="20"/>
          <w:szCs w:val="20"/>
          <w:lang w:val="en-US"/>
        </w:rPr>
        <w:t>regasification</w:t>
      </w:r>
      <w:proofErr w:type="spellEnd"/>
      <w:r w:rsidRPr="00EC5406">
        <w:rPr>
          <w:rFonts w:eastAsia="Times New Roman"/>
          <w:sz w:val="20"/>
          <w:szCs w:val="20"/>
          <w:lang w:val="en-US"/>
        </w:rPr>
        <w:t xml:space="preserve"> facility located near a refinery in </w:t>
      </w:r>
      <w:proofErr w:type="spellStart"/>
      <w:r w:rsidRPr="00EC5406">
        <w:rPr>
          <w:rFonts w:eastAsia="Times New Roman"/>
          <w:sz w:val="20"/>
          <w:szCs w:val="20"/>
          <w:lang w:val="en-US"/>
        </w:rPr>
        <w:t>Pemuco</w:t>
      </w:r>
      <w:proofErr w:type="spellEnd"/>
      <w:r w:rsidRPr="00EC5406">
        <w:rPr>
          <w:rFonts w:eastAsia="Times New Roman"/>
          <w:sz w:val="20"/>
          <w:szCs w:val="20"/>
          <w:lang w:val="en-US"/>
        </w:rPr>
        <w:t xml:space="preserve">, to which it transports LNG from the large scale Quintero </w:t>
      </w:r>
      <w:proofErr w:type="spellStart"/>
      <w:r w:rsidRPr="00EC5406">
        <w:rPr>
          <w:rFonts w:eastAsia="Times New Roman"/>
          <w:sz w:val="20"/>
          <w:szCs w:val="20"/>
          <w:lang w:val="en-US"/>
        </w:rPr>
        <w:t>regasification</w:t>
      </w:r>
      <w:proofErr w:type="spellEnd"/>
      <w:r w:rsidRPr="00EC5406">
        <w:rPr>
          <w:rFonts w:eastAsia="Times New Roman"/>
          <w:sz w:val="20"/>
          <w:szCs w:val="20"/>
          <w:lang w:val="en-US"/>
        </w:rPr>
        <w:t xml:space="preserve"> plant on the coast. </w:t>
      </w:r>
    </w:p>
    <w:p w:rsidR="00A564B4" w:rsidRPr="00EC5406" w:rsidRDefault="00A564B4" w:rsidP="00EC5406">
      <w:pPr>
        <w:keepNext/>
        <w:keepLines/>
        <w:spacing w:after="0" w:line="264" w:lineRule="auto"/>
        <w:jc w:val="both"/>
        <w:rPr>
          <w:b/>
          <w:sz w:val="20"/>
          <w:szCs w:val="20"/>
          <w:u w:val="single"/>
          <w:lang w:val="en-US"/>
        </w:rPr>
      </w:pPr>
    </w:p>
    <w:p w:rsidR="00DF155E" w:rsidRPr="00C96449" w:rsidRDefault="00DF155E" w:rsidP="00C96449">
      <w:pPr>
        <w:pStyle w:val="Heading1"/>
        <w:spacing w:before="0" w:line="264" w:lineRule="auto"/>
        <w:jc w:val="both"/>
        <w:rPr>
          <w:sz w:val="20"/>
          <w:szCs w:val="20"/>
        </w:rPr>
      </w:pPr>
      <w:bookmarkStart w:id="14" w:name="_Toc397941731"/>
      <w:r w:rsidRPr="00C96449">
        <w:rPr>
          <w:sz w:val="20"/>
          <w:szCs w:val="20"/>
        </w:rPr>
        <w:t xml:space="preserve">Business Model </w:t>
      </w:r>
      <w:r w:rsidR="00F0065F">
        <w:rPr>
          <w:sz w:val="20"/>
          <w:szCs w:val="20"/>
        </w:rPr>
        <w:t xml:space="preserve">for </w:t>
      </w:r>
      <w:r w:rsidRPr="00C96449">
        <w:rPr>
          <w:sz w:val="20"/>
          <w:szCs w:val="20"/>
        </w:rPr>
        <w:t>LNG producing projects:</w:t>
      </w:r>
      <w:bookmarkEnd w:id="14"/>
    </w:p>
    <w:p w:rsidR="00D3037D" w:rsidRDefault="00D3037D"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 xml:space="preserve">In terms of </w:t>
      </w:r>
      <w:r w:rsidRPr="00EC5406">
        <w:rPr>
          <w:b/>
          <w:sz w:val="20"/>
          <w:szCs w:val="20"/>
          <w:lang w:val="en-US"/>
        </w:rPr>
        <w:t>source of supply</w:t>
      </w:r>
      <w:r w:rsidRPr="00EC5406">
        <w:rPr>
          <w:sz w:val="20"/>
          <w:szCs w:val="20"/>
          <w:lang w:val="en-US"/>
        </w:rPr>
        <w:t>, we can distinguish into two main categories of projects:</w:t>
      </w:r>
    </w:p>
    <w:p w:rsidR="00DF155E" w:rsidRDefault="00DF155E" w:rsidP="00EC5406">
      <w:pPr>
        <w:spacing w:after="0" w:line="264" w:lineRule="auto"/>
        <w:jc w:val="both"/>
        <w:rPr>
          <w:sz w:val="20"/>
          <w:szCs w:val="20"/>
          <w:lang w:val="en-US"/>
        </w:rPr>
      </w:pPr>
      <w:r w:rsidRPr="00EC5406">
        <w:rPr>
          <w:sz w:val="20"/>
          <w:szCs w:val="20"/>
          <w:lang w:val="en-US"/>
        </w:rPr>
        <w:t>1) Related to E&amp;P gas resources’ monetization:</w:t>
      </w:r>
    </w:p>
    <w:p w:rsidR="00D3037D" w:rsidRPr="00EC5406" w:rsidRDefault="00D3037D" w:rsidP="00EC5406">
      <w:pPr>
        <w:spacing w:after="0" w:line="264" w:lineRule="auto"/>
        <w:jc w:val="both"/>
        <w:rPr>
          <w:sz w:val="20"/>
          <w:szCs w:val="20"/>
          <w:lang w:val="en-US"/>
        </w:rPr>
      </w:pPr>
    </w:p>
    <w:p w:rsidR="00DF155E" w:rsidRPr="00EC5406" w:rsidRDefault="00DF155E" w:rsidP="00EC5406">
      <w:pPr>
        <w:pStyle w:val="ListParagraph"/>
        <w:numPr>
          <w:ilvl w:val="0"/>
          <w:numId w:val="3"/>
        </w:numPr>
        <w:spacing w:after="0" w:line="264" w:lineRule="auto"/>
        <w:jc w:val="both"/>
        <w:rPr>
          <w:sz w:val="20"/>
          <w:szCs w:val="20"/>
          <w:lang w:val="en-US"/>
        </w:rPr>
      </w:pPr>
      <w:r w:rsidRPr="00EC5406">
        <w:rPr>
          <w:sz w:val="20"/>
          <w:szCs w:val="20"/>
          <w:lang w:val="en-US"/>
        </w:rPr>
        <w:lastRenderedPageBreak/>
        <w:t xml:space="preserve">Special purpose projects for small size gas resources that would be stranded by conventional gas pipeline/LNG means. That means that the small scale </w:t>
      </w:r>
      <w:r w:rsidR="00FF7439">
        <w:rPr>
          <w:sz w:val="20"/>
          <w:szCs w:val="20"/>
          <w:lang w:val="en-US"/>
        </w:rPr>
        <w:t xml:space="preserve">liquefaction </w:t>
      </w:r>
      <w:r w:rsidRPr="00EC5406">
        <w:rPr>
          <w:sz w:val="20"/>
          <w:szCs w:val="20"/>
          <w:lang w:val="en-US"/>
        </w:rPr>
        <w:t>project is the main (and probably only) monetization way for the gas resources.</w:t>
      </w:r>
    </w:p>
    <w:p w:rsidR="00D3037D" w:rsidRDefault="00D3037D" w:rsidP="00D3037D">
      <w:pPr>
        <w:pStyle w:val="ListParagraph"/>
        <w:spacing w:after="0" w:line="264" w:lineRule="auto"/>
        <w:jc w:val="both"/>
        <w:rPr>
          <w:sz w:val="20"/>
          <w:szCs w:val="20"/>
          <w:lang w:val="en-US"/>
        </w:rPr>
      </w:pPr>
    </w:p>
    <w:p w:rsidR="00DF155E" w:rsidRPr="00EC5406" w:rsidRDefault="00DF155E" w:rsidP="00EC5406">
      <w:pPr>
        <w:pStyle w:val="ListParagraph"/>
        <w:numPr>
          <w:ilvl w:val="0"/>
          <w:numId w:val="3"/>
        </w:numPr>
        <w:spacing w:after="0" w:line="264" w:lineRule="auto"/>
        <w:jc w:val="both"/>
        <w:rPr>
          <w:sz w:val="20"/>
          <w:szCs w:val="20"/>
          <w:lang w:val="en-US"/>
        </w:rPr>
      </w:pPr>
      <w:r w:rsidRPr="00EC5406">
        <w:rPr>
          <w:sz w:val="20"/>
          <w:szCs w:val="20"/>
          <w:lang w:val="en-US"/>
        </w:rPr>
        <w:t>As a “by-project”, a second monetization option out of a main monetization option. For instance: a small LNG project for regional markets on top of a main conventional LNG project for export.</w:t>
      </w:r>
    </w:p>
    <w:p w:rsidR="00D3037D" w:rsidRDefault="00D3037D" w:rsidP="00D3037D">
      <w:pPr>
        <w:spacing w:after="0" w:line="264" w:lineRule="auto"/>
        <w:jc w:val="both"/>
        <w:rPr>
          <w:sz w:val="20"/>
          <w:szCs w:val="20"/>
          <w:lang w:val="en-US"/>
        </w:rPr>
      </w:pPr>
    </w:p>
    <w:p w:rsidR="00DF155E" w:rsidRPr="00D3037D" w:rsidRDefault="00DF155E" w:rsidP="00D3037D">
      <w:pPr>
        <w:spacing w:after="0" w:line="264" w:lineRule="auto"/>
        <w:jc w:val="both"/>
        <w:rPr>
          <w:sz w:val="20"/>
          <w:szCs w:val="20"/>
          <w:lang w:val="en-US"/>
        </w:rPr>
      </w:pPr>
      <w:r w:rsidRPr="00D3037D">
        <w:rPr>
          <w:sz w:val="20"/>
          <w:szCs w:val="20"/>
          <w:lang w:val="en-US"/>
        </w:rPr>
        <w:t>In both cases, apart from the E&amp;P producing facilities, it is required a contractual assignment of the gas resources to the LNG project; for case 1a) it’s a straight forward way as for the conventional LNG projects, for case 1b) the small scale project can potentially benefit of marginal E&amp;P costs.</w:t>
      </w:r>
    </w:p>
    <w:p w:rsidR="00DF155E" w:rsidRPr="00EC5406" w:rsidRDefault="00DF155E" w:rsidP="00EC5406">
      <w:pPr>
        <w:pStyle w:val="ListParagraph"/>
        <w:spacing w:after="0" w:line="264" w:lineRule="auto"/>
        <w:ind w:left="705"/>
        <w:jc w:val="both"/>
        <w:rPr>
          <w:sz w:val="20"/>
          <w:szCs w:val="20"/>
          <w:lang w:val="en-US"/>
        </w:rPr>
      </w:pPr>
    </w:p>
    <w:p w:rsidR="00DF155E" w:rsidRPr="00EC5406" w:rsidRDefault="00DF155E" w:rsidP="00EC5406">
      <w:pPr>
        <w:pStyle w:val="ListParagraph"/>
        <w:spacing w:after="0" w:line="264" w:lineRule="auto"/>
        <w:ind w:left="0"/>
        <w:jc w:val="both"/>
        <w:rPr>
          <w:sz w:val="20"/>
          <w:szCs w:val="20"/>
          <w:lang w:val="en-US"/>
        </w:rPr>
      </w:pPr>
      <w:r w:rsidRPr="00EC5406">
        <w:rPr>
          <w:sz w:val="20"/>
          <w:szCs w:val="20"/>
          <w:lang w:val="en-US"/>
        </w:rPr>
        <w:t>2) Not necessarily related to E&amp;P gas resources’ monetization:</w:t>
      </w:r>
    </w:p>
    <w:p w:rsidR="00DF155E" w:rsidRPr="00EC5406" w:rsidRDefault="00DF155E" w:rsidP="00EC5406">
      <w:pPr>
        <w:pStyle w:val="ListParagraph"/>
        <w:spacing w:after="0" w:line="264" w:lineRule="auto"/>
        <w:ind w:left="0"/>
        <w:jc w:val="both"/>
        <w:rPr>
          <w:sz w:val="20"/>
          <w:szCs w:val="20"/>
          <w:lang w:val="en-US"/>
        </w:rPr>
      </w:pPr>
    </w:p>
    <w:p w:rsidR="00DF155E" w:rsidRPr="00EC5406" w:rsidRDefault="00DF155E" w:rsidP="00D3037D">
      <w:pPr>
        <w:pStyle w:val="ListParagraph"/>
        <w:numPr>
          <w:ilvl w:val="0"/>
          <w:numId w:val="9"/>
        </w:numPr>
        <w:spacing w:after="0" w:line="264" w:lineRule="auto"/>
        <w:ind w:left="720"/>
        <w:jc w:val="both"/>
        <w:rPr>
          <w:sz w:val="20"/>
          <w:szCs w:val="20"/>
          <w:lang w:val="en-US"/>
        </w:rPr>
      </w:pPr>
      <w:r w:rsidRPr="00EC5406">
        <w:rPr>
          <w:sz w:val="20"/>
          <w:szCs w:val="20"/>
          <w:lang w:val="en-US"/>
        </w:rPr>
        <w:t>Break-bulk projects: this kind of projects receive conventional LNG (conventional in terms of size of LNG carriers, and receiving facilities) and provide LNG distribution, for small scale consumers making use of small scale logistics and receiving terminals.</w:t>
      </w:r>
    </w:p>
    <w:p w:rsidR="00DF155E" w:rsidRPr="00EC5406" w:rsidRDefault="00DF155E" w:rsidP="00D3037D">
      <w:pPr>
        <w:pStyle w:val="ListParagraph"/>
        <w:spacing w:after="0" w:line="264" w:lineRule="auto"/>
        <w:jc w:val="both"/>
        <w:rPr>
          <w:sz w:val="20"/>
          <w:szCs w:val="20"/>
          <w:lang w:val="en-US"/>
        </w:rPr>
      </w:pPr>
      <w:r w:rsidRPr="00EC5406">
        <w:rPr>
          <w:sz w:val="20"/>
          <w:szCs w:val="20"/>
          <w:lang w:val="en-US"/>
        </w:rPr>
        <w:t>These projects, in terms of supply require a LNG SPA with conventional LNG providers (it can be on long term/spot basis)</w:t>
      </w:r>
    </w:p>
    <w:p w:rsidR="00D3037D" w:rsidRDefault="00D3037D" w:rsidP="00D3037D">
      <w:pPr>
        <w:pStyle w:val="ListParagraph"/>
        <w:spacing w:after="0" w:line="264" w:lineRule="auto"/>
        <w:jc w:val="both"/>
        <w:rPr>
          <w:sz w:val="20"/>
          <w:szCs w:val="20"/>
          <w:lang w:val="en-US"/>
        </w:rPr>
      </w:pPr>
    </w:p>
    <w:p w:rsidR="00DF155E" w:rsidRPr="00EC5406" w:rsidRDefault="00DF155E" w:rsidP="00D3037D">
      <w:pPr>
        <w:pStyle w:val="ListParagraph"/>
        <w:numPr>
          <w:ilvl w:val="0"/>
          <w:numId w:val="9"/>
        </w:numPr>
        <w:spacing w:after="0" w:line="264" w:lineRule="auto"/>
        <w:ind w:left="720"/>
        <w:jc w:val="both"/>
        <w:rPr>
          <w:sz w:val="20"/>
          <w:szCs w:val="20"/>
          <w:lang w:val="en-US"/>
        </w:rPr>
      </w:pPr>
      <w:r w:rsidRPr="00EC5406">
        <w:rPr>
          <w:sz w:val="20"/>
          <w:szCs w:val="20"/>
          <w:lang w:val="en-US"/>
        </w:rPr>
        <w:t xml:space="preserve">Satellite plants: this kind of projects, make use of a trucks logistics for achieving typically remote and small gas consumptions (that have small scale </w:t>
      </w:r>
      <w:proofErr w:type="spellStart"/>
      <w:r w:rsidRPr="00EC5406">
        <w:rPr>
          <w:sz w:val="20"/>
          <w:szCs w:val="20"/>
          <w:lang w:val="en-US"/>
        </w:rPr>
        <w:t>regas</w:t>
      </w:r>
      <w:proofErr w:type="spellEnd"/>
      <w:r w:rsidRPr="00EC5406">
        <w:rPr>
          <w:sz w:val="20"/>
          <w:szCs w:val="20"/>
          <w:lang w:val="en-US"/>
        </w:rPr>
        <w:t xml:space="preserve"> capacity). The source of supply can be both LNG from a conventional receiving facility or small scale liquefaction from a source of gas (i.e. gas pipeline).</w:t>
      </w:r>
    </w:p>
    <w:p w:rsidR="00DF155E" w:rsidRPr="00EC5406" w:rsidRDefault="00DF155E" w:rsidP="00A360E6">
      <w:pPr>
        <w:pStyle w:val="ListParagraph"/>
        <w:spacing w:after="0" w:line="264" w:lineRule="auto"/>
        <w:ind w:left="709"/>
        <w:jc w:val="both"/>
        <w:rPr>
          <w:sz w:val="20"/>
          <w:szCs w:val="20"/>
          <w:lang w:val="en-US"/>
        </w:rPr>
      </w:pPr>
      <w:r w:rsidRPr="00EC5406">
        <w:rPr>
          <w:sz w:val="20"/>
          <w:szCs w:val="20"/>
          <w:lang w:val="en-US"/>
        </w:rPr>
        <w:t xml:space="preserve">These projects, in terms of supply, require having SPA contracts (long/short term) for the gas or LNG they use as a source of supply; if conceived as a secondary business from a conventional LNG receiving facility, they require to set the </w:t>
      </w:r>
      <w:proofErr w:type="spellStart"/>
      <w:r w:rsidRPr="00EC5406">
        <w:rPr>
          <w:sz w:val="20"/>
          <w:szCs w:val="20"/>
          <w:lang w:val="en-US"/>
        </w:rPr>
        <w:t>terms&amp;conditions</w:t>
      </w:r>
      <w:proofErr w:type="spellEnd"/>
      <w:r w:rsidRPr="00EC5406">
        <w:rPr>
          <w:sz w:val="20"/>
          <w:szCs w:val="20"/>
          <w:lang w:val="en-US"/>
        </w:rPr>
        <w:t xml:space="preserve"> for making use of the conventional facility.</w:t>
      </w:r>
    </w:p>
    <w:p w:rsidR="00D3037D" w:rsidRDefault="00D3037D" w:rsidP="00D3037D">
      <w:pPr>
        <w:pStyle w:val="ListParagraph"/>
        <w:spacing w:after="0" w:line="264" w:lineRule="auto"/>
        <w:ind w:left="1065"/>
        <w:jc w:val="both"/>
        <w:rPr>
          <w:sz w:val="20"/>
          <w:szCs w:val="20"/>
          <w:lang w:val="en-US"/>
        </w:rPr>
      </w:pPr>
    </w:p>
    <w:p w:rsidR="00A360E6" w:rsidRDefault="00DF155E" w:rsidP="00A360E6">
      <w:pPr>
        <w:pStyle w:val="ListParagraph"/>
        <w:numPr>
          <w:ilvl w:val="0"/>
          <w:numId w:val="9"/>
        </w:numPr>
        <w:spacing w:after="0" w:line="264" w:lineRule="auto"/>
        <w:ind w:left="709" w:hanging="283"/>
        <w:jc w:val="both"/>
        <w:rPr>
          <w:sz w:val="20"/>
          <w:szCs w:val="20"/>
          <w:lang w:val="en-US"/>
        </w:rPr>
      </w:pPr>
      <w:r w:rsidRPr="00EC5406">
        <w:rPr>
          <w:sz w:val="20"/>
          <w:szCs w:val="20"/>
          <w:lang w:val="en-US"/>
        </w:rPr>
        <w:t xml:space="preserve">Peak shaving plants: these projects put in place small scale liquefaction facilities for taking gas from a conventional source (typically a gas pipeline) store it in small scale storage as to be able to </w:t>
      </w:r>
      <w:proofErr w:type="spellStart"/>
      <w:r w:rsidRPr="00EC5406">
        <w:rPr>
          <w:sz w:val="20"/>
          <w:szCs w:val="20"/>
          <w:lang w:val="en-US"/>
        </w:rPr>
        <w:t>regasify</w:t>
      </w:r>
      <w:proofErr w:type="spellEnd"/>
      <w:r w:rsidRPr="00EC5406">
        <w:rPr>
          <w:sz w:val="20"/>
          <w:szCs w:val="20"/>
          <w:lang w:val="en-US"/>
        </w:rPr>
        <w:t xml:space="preserve"> the stored volumes for peak demand seasons. Also, this kind of projects has a commercial driver (storing gas when gas prices are lower for </w:t>
      </w:r>
      <w:proofErr w:type="spellStart"/>
      <w:r w:rsidRPr="00EC5406">
        <w:rPr>
          <w:sz w:val="20"/>
          <w:szCs w:val="20"/>
          <w:lang w:val="en-US"/>
        </w:rPr>
        <w:t>regasifying</w:t>
      </w:r>
      <w:proofErr w:type="spellEnd"/>
      <w:r w:rsidRPr="00EC5406">
        <w:rPr>
          <w:sz w:val="20"/>
          <w:szCs w:val="20"/>
          <w:lang w:val="en-US"/>
        </w:rPr>
        <w:t xml:space="preserve"> when gas prices are higher).</w:t>
      </w:r>
      <w:r w:rsidR="00A360E6">
        <w:rPr>
          <w:sz w:val="20"/>
          <w:szCs w:val="20"/>
          <w:lang w:val="en-US"/>
        </w:rPr>
        <w:t xml:space="preserve"> </w:t>
      </w:r>
    </w:p>
    <w:p w:rsidR="00DF155E" w:rsidRPr="00A360E6" w:rsidRDefault="00DF155E" w:rsidP="00A360E6">
      <w:pPr>
        <w:spacing w:after="0" w:line="264" w:lineRule="auto"/>
        <w:ind w:left="426"/>
        <w:jc w:val="both"/>
        <w:rPr>
          <w:sz w:val="20"/>
          <w:szCs w:val="20"/>
          <w:lang w:val="en-US"/>
        </w:rPr>
      </w:pPr>
      <w:r w:rsidRPr="00A360E6">
        <w:rPr>
          <w:sz w:val="20"/>
          <w:szCs w:val="20"/>
          <w:lang w:val="en-US"/>
        </w:rPr>
        <w:lastRenderedPageBreak/>
        <w:t>These projects, in terms of supply, require having access to a gas SPA; typically these projects make use of a portion of such SPA.</w:t>
      </w:r>
    </w:p>
    <w:p w:rsidR="00DF155E" w:rsidRPr="00EC5406" w:rsidRDefault="00DF155E" w:rsidP="00EC5406">
      <w:pPr>
        <w:pStyle w:val="ListParagraph"/>
        <w:spacing w:after="0" w:line="264" w:lineRule="auto"/>
        <w:ind w:left="0"/>
        <w:jc w:val="both"/>
        <w:rPr>
          <w:color w:val="FF0000"/>
          <w:sz w:val="20"/>
          <w:szCs w:val="20"/>
          <w:lang w:val="en-US"/>
        </w:rPr>
      </w:pPr>
    </w:p>
    <w:p w:rsidR="00DF155E" w:rsidRPr="00EC5406" w:rsidRDefault="00DF155E" w:rsidP="00EC5406">
      <w:pPr>
        <w:pStyle w:val="ListParagraph"/>
        <w:spacing w:after="0" w:line="264" w:lineRule="auto"/>
        <w:ind w:left="0"/>
        <w:jc w:val="both"/>
        <w:rPr>
          <w:b/>
          <w:sz w:val="20"/>
          <w:szCs w:val="20"/>
          <w:lang w:val="en-US"/>
        </w:rPr>
      </w:pPr>
      <w:r w:rsidRPr="00EC5406">
        <w:rPr>
          <w:sz w:val="20"/>
          <w:szCs w:val="20"/>
          <w:lang w:val="en-US"/>
        </w:rPr>
        <w:t>In terms of</w:t>
      </w:r>
      <w:r w:rsidRPr="00EC5406">
        <w:rPr>
          <w:b/>
          <w:sz w:val="20"/>
          <w:szCs w:val="20"/>
          <w:lang w:val="en-US"/>
        </w:rPr>
        <w:t xml:space="preserve"> producing facilities:</w:t>
      </w:r>
    </w:p>
    <w:p w:rsidR="00011885" w:rsidRDefault="00011885" w:rsidP="00011885">
      <w:pPr>
        <w:spacing w:after="0" w:line="264" w:lineRule="auto"/>
        <w:jc w:val="both"/>
        <w:rPr>
          <w:sz w:val="20"/>
          <w:szCs w:val="20"/>
          <w:lang w:val="en-US"/>
        </w:rPr>
      </w:pPr>
    </w:p>
    <w:p w:rsidR="000D4267" w:rsidRPr="00011885" w:rsidRDefault="00E01736" w:rsidP="00011885">
      <w:pPr>
        <w:spacing w:after="0" w:line="264" w:lineRule="auto"/>
        <w:jc w:val="both"/>
        <w:rPr>
          <w:sz w:val="20"/>
          <w:szCs w:val="20"/>
          <w:lang w:val="en-US"/>
        </w:rPr>
      </w:pPr>
      <w:r w:rsidRPr="00011885">
        <w:rPr>
          <w:sz w:val="20"/>
          <w:szCs w:val="20"/>
          <w:lang w:val="en-US"/>
        </w:rPr>
        <w:t>Modular model for LNG has been developed especially for the emerging small scale LNG market with the objective to offer a plant with lowest CAPEX and shortest execu</w:t>
      </w:r>
      <w:r w:rsidRPr="00011885">
        <w:rPr>
          <w:sz w:val="20"/>
          <w:szCs w:val="20"/>
          <w:lang w:val="en-US"/>
        </w:rPr>
        <w:softHyphen/>
        <w:t>tion time ideally targeting the specific needs of small-scale LNG distribution chains.</w:t>
      </w:r>
      <w:r w:rsidR="000D4267" w:rsidRPr="00011885">
        <w:rPr>
          <w:sz w:val="20"/>
          <w:szCs w:val="20"/>
          <w:lang w:val="en-US"/>
        </w:rPr>
        <w:t xml:space="preserve"> The great benefit of small-scale LNG applications is the rapid response time between idea sharing and turn-key plant delivery.</w:t>
      </w:r>
    </w:p>
    <w:p w:rsidR="00DF155E" w:rsidRPr="00EC5406" w:rsidRDefault="00DF155E" w:rsidP="00EC5406">
      <w:pPr>
        <w:pStyle w:val="ListParagraph"/>
        <w:spacing w:after="0" w:line="264" w:lineRule="auto"/>
        <w:ind w:left="1065"/>
        <w:jc w:val="both"/>
        <w:rPr>
          <w:sz w:val="20"/>
          <w:szCs w:val="20"/>
          <w:lang w:val="en-US"/>
        </w:rPr>
      </w:pPr>
    </w:p>
    <w:p w:rsidR="00DF155E" w:rsidRPr="00EC5406" w:rsidRDefault="00DF155E" w:rsidP="00EC5406">
      <w:pPr>
        <w:pStyle w:val="ListParagraph"/>
        <w:spacing w:after="0" w:line="264" w:lineRule="auto"/>
        <w:ind w:left="0"/>
        <w:jc w:val="both"/>
        <w:rPr>
          <w:sz w:val="20"/>
          <w:szCs w:val="20"/>
          <w:lang w:val="en-US"/>
        </w:rPr>
      </w:pPr>
      <w:r w:rsidRPr="00EC5406">
        <w:rPr>
          <w:sz w:val="20"/>
          <w:szCs w:val="20"/>
          <w:lang w:val="en-US"/>
        </w:rPr>
        <w:t>As for the conventional LNG projects, there are “classical” approaches:</w:t>
      </w:r>
    </w:p>
    <w:p w:rsidR="00DF155E" w:rsidRPr="00EC5406" w:rsidRDefault="00DF155E" w:rsidP="00D56DCA">
      <w:pPr>
        <w:pStyle w:val="ListParagraph"/>
        <w:numPr>
          <w:ilvl w:val="0"/>
          <w:numId w:val="16"/>
        </w:numPr>
        <w:spacing w:after="0" w:line="264" w:lineRule="auto"/>
        <w:jc w:val="both"/>
        <w:rPr>
          <w:sz w:val="20"/>
          <w:szCs w:val="20"/>
          <w:lang w:val="en-US"/>
        </w:rPr>
      </w:pPr>
      <w:r w:rsidRPr="00EC5406">
        <w:rPr>
          <w:sz w:val="20"/>
          <w:szCs w:val="20"/>
          <w:lang w:val="en-US"/>
        </w:rPr>
        <w:t xml:space="preserve">Integrated business model/merchant: </w:t>
      </w:r>
      <w:proofErr w:type="gramStart"/>
      <w:r w:rsidRPr="00EC5406">
        <w:rPr>
          <w:sz w:val="20"/>
          <w:szCs w:val="20"/>
          <w:lang w:val="en-US"/>
        </w:rPr>
        <w:t>the company</w:t>
      </w:r>
      <w:proofErr w:type="gramEnd"/>
      <w:r w:rsidRPr="00EC5406">
        <w:rPr>
          <w:sz w:val="20"/>
          <w:szCs w:val="20"/>
          <w:lang w:val="en-US"/>
        </w:rPr>
        <w:t xml:space="preserve"> who develops the gas supply, holds all the required facilities for production and commercializes to the final destinations. If there </w:t>
      </w:r>
      <w:proofErr w:type="gramStart"/>
      <w:r w:rsidRPr="00EC5406">
        <w:rPr>
          <w:sz w:val="20"/>
          <w:szCs w:val="20"/>
          <w:lang w:val="en-US"/>
        </w:rPr>
        <w:t>are</w:t>
      </w:r>
      <w:proofErr w:type="gramEnd"/>
      <w:r w:rsidRPr="00EC5406">
        <w:rPr>
          <w:sz w:val="20"/>
          <w:szCs w:val="20"/>
          <w:lang w:val="en-US"/>
        </w:rPr>
        <w:t xml:space="preserve"> more than one partner, a Joint Use Agreement over the facility is required.</w:t>
      </w:r>
    </w:p>
    <w:p w:rsidR="00D56DCA" w:rsidRDefault="00D56DCA" w:rsidP="00D56DCA">
      <w:pPr>
        <w:pStyle w:val="ListParagraph"/>
        <w:spacing w:after="0" w:line="264" w:lineRule="auto"/>
        <w:jc w:val="both"/>
        <w:rPr>
          <w:sz w:val="20"/>
          <w:szCs w:val="20"/>
          <w:lang w:val="en-US"/>
        </w:rPr>
      </w:pPr>
    </w:p>
    <w:p w:rsidR="00DF155E" w:rsidRPr="00EC5406" w:rsidRDefault="00DF155E" w:rsidP="00D56DCA">
      <w:pPr>
        <w:pStyle w:val="ListParagraph"/>
        <w:numPr>
          <w:ilvl w:val="0"/>
          <w:numId w:val="16"/>
        </w:numPr>
        <w:spacing w:after="0" w:line="264" w:lineRule="auto"/>
        <w:jc w:val="both"/>
        <w:rPr>
          <w:sz w:val="20"/>
          <w:szCs w:val="20"/>
          <w:lang w:val="en-US"/>
        </w:rPr>
      </w:pPr>
      <w:r w:rsidRPr="00EC5406">
        <w:rPr>
          <w:sz w:val="20"/>
          <w:szCs w:val="20"/>
          <w:lang w:val="en-US"/>
        </w:rPr>
        <w:t>Tolling: a third party makes the investment and operates the producing facilities in exchange of a tolling fee for processing the gas. The company who markets the gas doesn’t have the property of the facilities. This requires among others, a Tolling agreement.</w:t>
      </w:r>
    </w:p>
    <w:p w:rsidR="00DF155E" w:rsidRPr="00EC5406" w:rsidRDefault="00DF155E" w:rsidP="00EC5406">
      <w:pPr>
        <w:pStyle w:val="ListParagraph"/>
        <w:spacing w:after="0" w:line="264" w:lineRule="auto"/>
        <w:ind w:left="0"/>
        <w:jc w:val="both"/>
        <w:rPr>
          <w:sz w:val="20"/>
          <w:szCs w:val="20"/>
          <w:lang w:val="en-US"/>
        </w:rPr>
      </w:pPr>
    </w:p>
    <w:p w:rsidR="00DF155E" w:rsidRPr="00FF7439" w:rsidRDefault="00DF155E" w:rsidP="00FF7439">
      <w:pPr>
        <w:spacing w:after="0" w:line="264" w:lineRule="auto"/>
        <w:jc w:val="both"/>
        <w:rPr>
          <w:sz w:val="20"/>
          <w:szCs w:val="20"/>
          <w:lang w:val="en-US"/>
        </w:rPr>
      </w:pPr>
      <w:r w:rsidRPr="00FF7439">
        <w:rPr>
          <w:sz w:val="20"/>
          <w:szCs w:val="20"/>
          <w:lang w:val="en-US"/>
        </w:rPr>
        <w:t>In the case of small scale floating projects related to E&amp;P gas resources’ monetization, the tolling business model is often taken by the developers.</w:t>
      </w:r>
    </w:p>
    <w:p w:rsidR="00DF155E" w:rsidRPr="00EC5406" w:rsidRDefault="00DF155E" w:rsidP="00EC5406">
      <w:pPr>
        <w:pStyle w:val="ListParagraph"/>
        <w:spacing w:after="0" w:line="264" w:lineRule="auto"/>
        <w:ind w:left="360"/>
        <w:jc w:val="both"/>
        <w:rPr>
          <w:sz w:val="20"/>
          <w:szCs w:val="20"/>
          <w:lang w:val="en-US"/>
        </w:rPr>
      </w:pPr>
    </w:p>
    <w:p w:rsidR="00DF155E" w:rsidRPr="00011885" w:rsidRDefault="00DF155E" w:rsidP="00011885">
      <w:pPr>
        <w:spacing w:after="0" w:line="264" w:lineRule="auto"/>
        <w:jc w:val="both"/>
        <w:rPr>
          <w:sz w:val="20"/>
          <w:szCs w:val="20"/>
          <w:lang w:val="en-US"/>
        </w:rPr>
      </w:pPr>
      <w:r w:rsidRPr="00011885">
        <w:rPr>
          <w:sz w:val="20"/>
          <w:szCs w:val="20"/>
          <w:lang w:val="en-US"/>
        </w:rPr>
        <w:t>For this small scale liquefaction projects, there are specific technology providers out of the conventional ones, with specific and patented processes conceived for this size of projects. It is required to obtain licenses from these technology providers.</w:t>
      </w:r>
    </w:p>
    <w:p w:rsidR="00DF155E" w:rsidRPr="00EC5406" w:rsidRDefault="00DF155E" w:rsidP="00EC5406">
      <w:pPr>
        <w:pStyle w:val="ListParagraph"/>
        <w:spacing w:after="0" w:line="264" w:lineRule="auto"/>
        <w:ind w:left="360"/>
        <w:jc w:val="both"/>
        <w:rPr>
          <w:sz w:val="20"/>
          <w:szCs w:val="20"/>
          <w:lang w:val="en-US"/>
        </w:rPr>
      </w:pPr>
    </w:p>
    <w:p w:rsidR="00DF155E" w:rsidRPr="00011885" w:rsidRDefault="00DF155E" w:rsidP="00011885">
      <w:pPr>
        <w:spacing w:after="0" w:line="264" w:lineRule="auto"/>
        <w:jc w:val="both"/>
        <w:rPr>
          <w:sz w:val="20"/>
          <w:szCs w:val="20"/>
          <w:lang w:val="en-US"/>
        </w:rPr>
      </w:pPr>
      <w:r w:rsidRPr="00011885">
        <w:rPr>
          <w:sz w:val="20"/>
          <w:szCs w:val="20"/>
          <w:lang w:val="en-US"/>
        </w:rPr>
        <w:t>For the cases of small scale projects which are by-projects with respect</w:t>
      </w:r>
      <w:r w:rsidR="00FF7439">
        <w:rPr>
          <w:sz w:val="20"/>
          <w:szCs w:val="20"/>
          <w:lang w:val="en-US"/>
        </w:rPr>
        <w:t xml:space="preserve"> to</w:t>
      </w:r>
      <w:r w:rsidRPr="00011885">
        <w:rPr>
          <w:sz w:val="20"/>
          <w:szCs w:val="20"/>
          <w:lang w:val="en-US"/>
        </w:rPr>
        <w:t xml:space="preserve"> another conventional facility (such as break-bulk or production for satellite plants) it is required to have contracts that regulate the terms</w:t>
      </w:r>
      <w:r w:rsidR="00FF7439">
        <w:rPr>
          <w:sz w:val="20"/>
          <w:szCs w:val="20"/>
          <w:lang w:val="en-US"/>
        </w:rPr>
        <w:t xml:space="preserve"> </w:t>
      </w:r>
      <w:r w:rsidRPr="00011885">
        <w:rPr>
          <w:sz w:val="20"/>
          <w:szCs w:val="20"/>
          <w:lang w:val="en-US"/>
        </w:rPr>
        <w:t>&amp;</w:t>
      </w:r>
      <w:r w:rsidR="00FF7439">
        <w:rPr>
          <w:sz w:val="20"/>
          <w:szCs w:val="20"/>
          <w:lang w:val="en-US"/>
        </w:rPr>
        <w:t xml:space="preserve"> </w:t>
      </w:r>
      <w:r w:rsidRPr="00011885">
        <w:rPr>
          <w:sz w:val="20"/>
          <w:szCs w:val="20"/>
          <w:lang w:val="en-US"/>
        </w:rPr>
        <w:t>conditions for making use of the services provided by the “main project” as well as the operations. In ad</w:t>
      </w:r>
      <w:r w:rsidR="00FF7439">
        <w:rPr>
          <w:sz w:val="20"/>
          <w:szCs w:val="20"/>
          <w:lang w:val="en-US"/>
        </w:rPr>
        <w:t>d</w:t>
      </w:r>
      <w:r w:rsidRPr="00011885">
        <w:rPr>
          <w:sz w:val="20"/>
          <w:szCs w:val="20"/>
          <w:lang w:val="en-US"/>
        </w:rPr>
        <w:t xml:space="preserve">ition, in some cases, such as the break-bulk projects, it is required dedicated facilities that need to be integrated (for example, </w:t>
      </w:r>
      <w:proofErr w:type="gramStart"/>
      <w:r w:rsidRPr="00011885">
        <w:rPr>
          <w:sz w:val="20"/>
          <w:szCs w:val="20"/>
          <w:lang w:val="en-US"/>
        </w:rPr>
        <w:t>a dedicated jetty/offloading facilities</w:t>
      </w:r>
      <w:proofErr w:type="gramEnd"/>
      <w:r w:rsidRPr="00011885">
        <w:rPr>
          <w:sz w:val="20"/>
          <w:szCs w:val="20"/>
          <w:lang w:val="en-US"/>
        </w:rPr>
        <w:t>).</w:t>
      </w:r>
    </w:p>
    <w:p w:rsidR="00DF155E" w:rsidRPr="00EC5406" w:rsidRDefault="00DF155E" w:rsidP="00EC5406">
      <w:pPr>
        <w:pStyle w:val="ListParagraph"/>
        <w:spacing w:after="0" w:line="264" w:lineRule="auto"/>
        <w:ind w:left="0"/>
        <w:jc w:val="both"/>
        <w:rPr>
          <w:sz w:val="20"/>
          <w:szCs w:val="20"/>
          <w:lang w:val="en-US"/>
        </w:rPr>
      </w:pPr>
    </w:p>
    <w:p w:rsidR="00DF155E" w:rsidRPr="00EC5406" w:rsidRDefault="00DF155E" w:rsidP="00EC5406">
      <w:pPr>
        <w:pStyle w:val="ListParagraph"/>
        <w:spacing w:after="0" w:line="264" w:lineRule="auto"/>
        <w:ind w:left="0"/>
        <w:jc w:val="both"/>
        <w:rPr>
          <w:sz w:val="20"/>
          <w:szCs w:val="20"/>
          <w:lang w:val="en-US"/>
        </w:rPr>
      </w:pPr>
      <w:r w:rsidRPr="00EC5406">
        <w:rPr>
          <w:sz w:val="20"/>
          <w:szCs w:val="20"/>
          <w:lang w:val="en-US"/>
        </w:rPr>
        <w:lastRenderedPageBreak/>
        <w:t xml:space="preserve">For the </w:t>
      </w:r>
      <w:r w:rsidRPr="00EC5406">
        <w:rPr>
          <w:b/>
          <w:sz w:val="20"/>
          <w:szCs w:val="20"/>
          <w:lang w:val="en-US"/>
        </w:rPr>
        <w:t>transportation</w:t>
      </w:r>
      <w:r w:rsidRPr="00EC5406">
        <w:rPr>
          <w:sz w:val="20"/>
          <w:szCs w:val="20"/>
          <w:lang w:val="en-US"/>
        </w:rPr>
        <w:t xml:space="preserve"> of the produced LNG, the logistics business model depends on several interconnected factors: storage capacity, distance to targeted markets and size of the consumers, as for the conventional LNG projects. Of course a key factor is the positioning and number of customers (access to port facilities / inland customers).</w:t>
      </w:r>
    </w:p>
    <w:p w:rsidR="00584FCC" w:rsidRDefault="00584FCC" w:rsidP="00EC5406">
      <w:pPr>
        <w:pStyle w:val="ListParagraph"/>
        <w:spacing w:after="0" w:line="264" w:lineRule="auto"/>
        <w:ind w:left="0"/>
        <w:jc w:val="both"/>
        <w:rPr>
          <w:sz w:val="20"/>
          <w:szCs w:val="20"/>
          <w:lang w:val="en-US"/>
        </w:rPr>
      </w:pPr>
    </w:p>
    <w:p w:rsidR="00DF155E" w:rsidRPr="00EC5406" w:rsidRDefault="00DF155E" w:rsidP="00EC5406">
      <w:pPr>
        <w:pStyle w:val="ListParagraph"/>
        <w:spacing w:after="0" w:line="264" w:lineRule="auto"/>
        <w:ind w:left="0"/>
        <w:jc w:val="both"/>
        <w:rPr>
          <w:sz w:val="20"/>
          <w:szCs w:val="20"/>
          <w:lang w:val="en-US"/>
        </w:rPr>
      </w:pPr>
      <w:r w:rsidRPr="00EC5406">
        <w:rPr>
          <w:sz w:val="20"/>
          <w:szCs w:val="20"/>
          <w:lang w:val="en-US"/>
        </w:rPr>
        <w:t xml:space="preserve">As for conventional LNG projects, the LNG sales can be done </w:t>
      </w:r>
      <w:r w:rsidR="00153B1D">
        <w:rPr>
          <w:sz w:val="20"/>
          <w:szCs w:val="20"/>
          <w:lang w:val="en-US"/>
        </w:rPr>
        <w:t>o</w:t>
      </w:r>
      <w:r w:rsidRPr="00EC5406">
        <w:rPr>
          <w:sz w:val="20"/>
          <w:szCs w:val="20"/>
          <w:lang w:val="en-US"/>
        </w:rPr>
        <w:t xml:space="preserve">n FOB basis (at the exit flange of the LNG producing facilities; transportation to be arranged by the buyer) or DES basis (sales at the inlet flange of customers receiving facilities) </w:t>
      </w:r>
    </w:p>
    <w:p w:rsidR="00DF155E" w:rsidRPr="00EC5406" w:rsidRDefault="00DF155E" w:rsidP="00EC5406">
      <w:pPr>
        <w:pStyle w:val="ListParagraph"/>
        <w:spacing w:after="0" w:line="264" w:lineRule="auto"/>
        <w:ind w:left="0"/>
        <w:jc w:val="both"/>
        <w:rPr>
          <w:sz w:val="20"/>
          <w:szCs w:val="20"/>
          <w:lang w:val="en-US"/>
        </w:rPr>
      </w:pPr>
    </w:p>
    <w:p w:rsidR="00DF155E" w:rsidRPr="00EC5406" w:rsidRDefault="00DF155E" w:rsidP="00EC5406">
      <w:pPr>
        <w:pStyle w:val="ListParagraph"/>
        <w:spacing w:after="0" w:line="264" w:lineRule="auto"/>
        <w:ind w:left="0"/>
        <w:jc w:val="both"/>
        <w:rPr>
          <w:sz w:val="20"/>
          <w:szCs w:val="20"/>
          <w:lang w:val="en-US"/>
        </w:rPr>
      </w:pPr>
      <w:r w:rsidRPr="00EC5406">
        <w:rPr>
          <w:sz w:val="20"/>
          <w:szCs w:val="20"/>
          <w:lang w:val="en-US"/>
        </w:rPr>
        <w:t>Notwithstanding, for the small scale projects there can be some particularities:</w:t>
      </w:r>
    </w:p>
    <w:p w:rsidR="00584FCC" w:rsidRDefault="00584FCC" w:rsidP="00584FCC">
      <w:pPr>
        <w:pStyle w:val="ListParagraph"/>
        <w:spacing w:after="0" w:line="264" w:lineRule="auto"/>
        <w:ind w:left="360"/>
        <w:jc w:val="both"/>
        <w:rPr>
          <w:sz w:val="20"/>
          <w:szCs w:val="20"/>
          <w:lang w:val="en-US"/>
        </w:rPr>
      </w:pPr>
    </w:p>
    <w:p w:rsidR="00DF155E" w:rsidRPr="00EC5406" w:rsidRDefault="00DF155E" w:rsidP="00584FCC">
      <w:pPr>
        <w:pStyle w:val="ListParagraph"/>
        <w:numPr>
          <w:ilvl w:val="0"/>
          <w:numId w:val="17"/>
        </w:numPr>
        <w:spacing w:after="0" w:line="264" w:lineRule="auto"/>
        <w:jc w:val="both"/>
        <w:rPr>
          <w:sz w:val="20"/>
          <w:szCs w:val="20"/>
          <w:lang w:val="en-US"/>
        </w:rPr>
      </w:pPr>
      <w:r w:rsidRPr="00EC5406">
        <w:rPr>
          <w:sz w:val="20"/>
          <w:szCs w:val="20"/>
          <w:lang w:val="en-US"/>
        </w:rPr>
        <w:t>If conceived for “regional” marketing (by the sea), the SS LNG project can make use of small size LNG carriers (typically 10.000  to 30.000 m3) that make sense for this distances and for small scale LNG consumers. The logistics is very linked to the final market size. For this case, the SS LNG carrier’s fleet would probably be dedicated, at least while the markets are building up. In any case it’s likely that the tendency is to time charter the carriers to a ship</w:t>
      </w:r>
      <w:r w:rsidR="00E3752F">
        <w:rPr>
          <w:sz w:val="20"/>
          <w:szCs w:val="20"/>
          <w:lang w:val="en-US"/>
        </w:rPr>
        <w:t xml:space="preserve"> </w:t>
      </w:r>
      <w:r w:rsidRPr="00EC5406">
        <w:rPr>
          <w:sz w:val="20"/>
          <w:szCs w:val="20"/>
          <w:lang w:val="en-US"/>
        </w:rPr>
        <w:t>owner.</w:t>
      </w:r>
    </w:p>
    <w:p w:rsidR="00584FCC" w:rsidRDefault="00584FCC" w:rsidP="00584FCC">
      <w:pPr>
        <w:pStyle w:val="ListParagraph"/>
        <w:spacing w:after="0" w:line="264" w:lineRule="auto"/>
        <w:ind w:left="360"/>
        <w:jc w:val="both"/>
        <w:rPr>
          <w:sz w:val="20"/>
          <w:szCs w:val="20"/>
          <w:lang w:val="en-US"/>
        </w:rPr>
      </w:pPr>
    </w:p>
    <w:p w:rsidR="00DF155E" w:rsidRPr="00EC5406" w:rsidRDefault="00DF155E" w:rsidP="00584FCC">
      <w:pPr>
        <w:pStyle w:val="ListParagraph"/>
        <w:numPr>
          <w:ilvl w:val="0"/>
          <w:numId w:val="17"/>
        </w:numPr>
        <w:spacing w:after="0" w:line="264" w:lineRule="auto"/>
        <w:jc w:val="both"/>
        <w:rPr>
          <w:sz w:val="20"/>
          <w:szCs w:val="20"/>
          <w:lang w:val="en-US"/>
        </w:rPr>
      </w:pPr>
      <w:r w:rsidRPr="00EC5406">
        <w:rPr>
          <w:sz w:val="20"/>
          <w:szCs w:val="20"/>
          <w:lang w:val="en-US"/>
        </w:rPr>
        <w:t>If conceived for exporting to long distance international markets, the storage capacity for the project needs to adjust to the conventional LNG carriers capacity; then, as an small scale production, the number of cargoes to be transported would not be that big (low frequency of cargoes</w:t>
      </w:r>
      <w:proofErr w:type="gramStart"/>
      <w:r w:rsidRPr="00EC5406">
        <w:rPr>
          <w:sz w:val="20"/>
          <w:szCs w:val="20"/>
          <w:lang w:val="en-US"/>
        </w:rPr>
        <w:t>) ,</w:t>
      </w:r>
      <w:proofErr w:type="gramEnd"/>
      <w:r w:rsidRPr="00EC5406">
        <w:rPr>
          <w:sz w:val="20"/>
          <w:szCs w:val="20"/>
          <w:lang w:val="en-US"/>
        </w:rPr>
        <w:t xml:space="preserve"> therefore the business model for shipping can both be done by dedicated fleet (maybe not fully optimized, except if for a portfolio player) or with spot carriers capacity. Again, it’s likely that the tendency is for time chartering the fleet. It’s also likely that the shipping is in charge of buyers (FOB LNG sales)</w:t>
      </w:r>
    </w:p>
    <w:p w:rsidR="00584FCC" w:rsidRDefault="00584FCC" w:rsidP="00584FCC">
      <w:pPr>
        <w:pStyle w:val="ListParagraph"/>
        <w:spacing w:after="0" w:line="264" w:lineRule="auto"/>
        <w:ind w:left="360"/>
        <w:jc w:val="both"/>
        <w:rPr>
          <w:sz w:val="20"/>
          <w:szCs w:val="20"/>
          <w:lang w:val="en-US"/>
        </w:rPr>
      </w:pPr>
    </w:p>
    <w:p w:rsidR="00DF155E" w:rsidRPr="00EC5406" w:rsidRDefault="00DF155E" w:rsidP="00584FCC">
      <w:pPr>
        <w:pStyle w:val="ListParagraph"/>
        <w:numPr>
          <w:ilvl w:val="0"/>
          <w:numId w:val="17"/>
        </w:numPr>
        <w:spacing w:after="0" w:line="264" w:lineRule="auto"/>
        <w:jc w:val="both"/>
        <w:rPr>
          <w:sz w:val="20"/>
          <w:szCs w:val="20"/>
          <w:lang w:val="en-US"/>
        </w:rPr>
      </w:pPr>
      <w:r w:rsidRPr="00EC5406">
        <w:rPr>
          <w:sz w:val="20"/>
          <w:szCs w:val="20"/>
          <w:lang w:val="en-US"/>
        </w:rPr>
        <w:t>For the projects with marine logistics, the “milk run” approach is an option but needs to be well tested case by case as the risk of having un</w:t>
      </w:r>
      <w:r w:rsidR="00153B1D">
        <w:rPr>
          <w:sz w:val="20"/>
          <w:szCs w:val="20"/>
          <w:lang w:val="en-US"/>
        </w:rPr>
        <w:t>-</w:t>
      </w:r>
      <w:r w:rsidRPr="00EC5406">
        <w:rPr>
          <w:sz w:val="20"/>
          <w:szCs w:val="20"/>
          <w:lang w:val="en-US"/>
        </w:rPr>
        <w:t>optimized fleet (and its related expenses) is not negligible.</w:t>
      </w:r>
    </w:p>
    <w:p w:rsidR="00584FCC" w:rsidRDefault="00584FCC" w:rsidP="00584FCC">
      <w:pPr>
        <w:pStyle w:val="ListParagraph"/>
        <w:spacing w:after="0" w:line="264" w:lineRule="auto"/>
        <w:ind w:left="360"/>
        <w:jc w:val="both"/>
        <w:rPr>
          <w:sz w:val="20"/>
          <w:szCs w:val="20"/>
          <w:lang w:val="en-US"/>
        </w:rPr>
      </w:pPr>
    </w:p>
    <w:p w:rsidR="00DF155E" w:rsidRPr="00EC5406" w:rsidRDefault="00DF155E" w:rsidP="00584FCC">
      <w:pPr>
        <w:pStyle w:val="ListParagraph"/>
        <w:numPr>
          <w:ilvl w:val="0"/>
          <w:numId w:val="17"/>
        </w:numPr>
        <w:spacing w:after="0" w:line="264" w:lineRule="auto"/>
        <w:jc w:val="both"/>
        <w:rPr>
          <w:sz w:val="20"/>
          <w:szCs w:val="20"/>
          <w:lang w:val="en-US"/>
        </w:rPr>
      </w:pPr>
      <w:r w:rsidRPr="00EC5406">
        <w:rPr>
          <w:sz w:val="20"/>
          <w:szCs w:val="20"/>
          <w:lang w:val="en-US"/>
        </w:rPr>
        <w:t xml:space="preserve">If conceived for trucks logistics (for supplying peak shaving, satellite or inland small scale consumers) the trucks fleet needs to be carefully </w:t>
      </w:r>
      <w:proofErr w:type="gramStart"/>
      <w:r w:rsidRPr="00EC5406">
        <w:rPr>
          <w:sz w:val="20"/>
          <w:szCs w:val="20"/>
          <w:lang w:val="en-US"/>
        </w:rPr>
        <w:t>optimized ,</w:t>
      </w:r>
      <w:proofErr w:type="gramEnd"/>
      <w:r w:rsidRPr="00EC5406">
        <w:rPr>
          <w:sz w:val="20"/>
          <w:szCs w:val="20"/>
          <w:lang w:val="en-US"/>
        </w:rPr>
        <w:t xml:space="preserve"> taking into account: trucks capacity </w:t>
      </w:r>
      <w:proofErr w:type="spellStart"/>
      <w:r w:rsidRPr="00EC5406">
        <w:rPr>
          <w:sz w:val="20"/>
          <w:szCs w:val="20"/>
          <w:lang w:val="en-US"/>
        </w:rPr>
        <w:t>vs</w:t>
      </w:r>
      <w:proofErr w:type="spellEnd"/>
      <w:r w:rsidRPr="00EC5406">
        <w:rPr>
          <w:sz w:val="20"/>
          <w:szCs w:val="20"/>
          <w:lang w:val="en-US"/>
        </w:rPr>
        <w:t xml:space="preserve"> number of trucks; number of customers and offloads frequency, ability for partial offloads (</w:t>
      </w:r>
      <w:proofErr w:type="spellStart"/>
      <w:r w:rsidRPr="00EC5406">
        <w:rPr>
          <w:sz w:val="20"/>
          <w:szCs w:val="20"/>
          <w:lang w:val="en-US"/>
        </w:rPr>
        <w:t>milkrun</w:t>
      </w:r>
      <w:proofErr w:type="spellEnd"/>
      <w:r w:rsidRPr="00EC5406">
        <w:rPr>
          <w:sz w:val="20"/>
          <w:szCs w:val="20"/>
          <w:lang w:val="en-US"/>
        </w:rPr>
        <w:t>).</w:t>
      </w:r>
    </w:p>
    <w:p w:rsidR="00DF155E" w:rsidRPr="00EC5406" w:rsidRDefault="00DF155E" w:rsidP="00EC5406">
      <w:pPr>
        <w:spacing w:after="0" w:line="264" w:lineRule="auto"/>
        <w:jc w:val="both"/>
        <w:rPr>
          <w:sz w:val="20"/>
          <w:szCs w:val="20"/>
          <w:lang w:val="en-US"/>
        </w:rPr>
      </w:pPr>
      <w:r w:rsidRPr="00EC5406">
        <w:rPr>
          <w:sz w:val="20"/>
          <w:szCs w:val="20"/>
          <w:lang w:val="en-US"/>
        </w:rPr>
        <w:lastRenderedPageBreak/>
        <w:t xml:space="preserve">The </w:t>
      </w:r>
      <w:r w:rsidRPr="00EC5406">
        <w:rPr>
          <w:b/>
          <w:sz w:val="20"/>
          <w:szCs w:val="20"/>
          <w:lang w:val="en-US"/>
        </w:rPr>
        <w:t>target markets</w:t>
      </w:r>
      <w:r w:rsidRPr="00EC5406">
        <w:rPr>
          <w:sz w:val="20"/>
          <w:szCs w:val="20"/>
          <w:lang w:val="en-US"/>
        </w:rPr>
        <w:t xml:space="preserve"> </w:t>
      </w:r>
      <w:r w:rsidRPr="00EC5406">
        <w:rPr>
          <w:b/>
          <w:sz w:val="20"/>
          <w:szCs w:val="20"/>
          <w:lang w:val="en-US"/>
        </w:rPr>
        <w:t xml:space="preserve">(and specific customers) </w:t>
      </w:r>
      <w:r w:rsidRPr="00EC5406">
        <w:rPr>
          <w:sz w:val="20"/>
          <w:szCs w:val="20"/>
          <w:lang w:val="en-US"/>
        </w:rPr>
        <w:t>for the SS LNG producing projects, as for any LNG producing project, is a key element for the business model for several reasons:</w:t>
      </w:r>
    </w:p>
    <w:p w:rsidR="00153B1D" w:rsidRPr="00153B1D" w:rsidRDefault="00DF155E" w:rsidP="00153B1D">
      <w:pPr>
        <w:pStyle w:val="ListParagraph"/>
        <w:numPr>
          <w:ilvl w:val="0"/>
          <w:numId w:val="18"/>
        </w:numPr>
        <w:spacing w:after="0" w:line="264" w:lineRule="auto"/>
        <w:jc w:val="both"/>
        <w:rPr>
          <w:sz w:val="20"/>
          <w:szCs w:val="20"/>
          <w:lang w:val="en-US"/>
        </w:rPr>
      </w:pPr>
      <w:r w:rsidRPr="00EC5406">
        <w:rPr>
          <w:sz w:val="20"/>
          <w:szCs w:val="20"/>
          <w:lang w:val="en-US"/>
        </w:rPr>
        <w:t>Logistics (addressed in the transportation section above)</w:t>
      </w:r>
    </w:p>
    <w:p w:rsidR="00DF155E" w:rsidRPr="00EC5406" w:rsidRDefault="00DF155E" w:rsidP="00153B1D">
      <w:pPr>
        <w:pStyle w:val="ListParagraph"/>
        <w:numPr>
          <w:ilvl w:val="0"/>
          <w:numId w:val="18"/>
        </w:numPr>
        <w:spacing w:after="0" w:line="264" w:lineRule="auto"/>
        <w:jc w:val="both"/>
        <w:rPr>
          <w:sz w:val="20"/>
          <w:szCs w:val="20"/>
          <w:lang w:val="en-US"/>
        </w:rPr>
      </w:pPr>
      <w:r w:rsidRPr="00EC5406">
        <w:rPr>
          <w:sz w:val="20"/>
          <w:szCs w:val="20"/>
          <w:lang w:val="en-US"/>
        </w:rPr>
        <w:t>Forecasted demand and price signals</w:t>
      </w:r>
    </w:p>
    <w:p w:rsidR="00DF155E" w:rsidRPr="00EC5406" w:rsidRDefault="00DF155E" w:rsidP="00153B1D">
      <w:pPr>
        <w:pStyle w:val="ListParagraph"/>
        <w:numPr>
          <w:ilvl w:val="0"/>
          <w:numId w:val="18"/>
        </w:numPr>
        <w:spacing w:after="0" w:line="264" w:lineRule="auto"/>
        <w:jc w:val="both"/>
        <w:rPr>
          <w:sz w:val="20"/>
          <w:szCs w:val="20"/>
          <w:lang w:val="en-US"/>
        </w:rPr>
      </w:pPr>
      <w:r w:rsidRPr="00EC5406">
        <w:rPr>
          <w:sz w:val="20"/>
          <w:szCs w:val="20"/>
          <w:lang w:val="en-US"/>
        </w:rPr>
        <w:t>Reliability of the markets and customers.</w:t>
      </w:r>
    </w:p>
    <w:p w:rsidR="00153B1D" w:rsidRDefault="00153B1D" w:rsidP="00153B1D">
      <w:pPr>
        <w:pStyle w:val="ListParagraph"/>
        <w:spacing w:after="0" w:line="264" w:lineRule="auto"/>
        <w:jc w:val="both"/>
        <w:rPr>
          <w:sz w:val="20"/>
          <w:szCs w:val="20"/>
          <w:lang w:val="en-US"/>
        </w:rPr>
      </w:pPr>
    </w:p>
    <w:p w:rsidR="00DF155E" w:rsidRPr="00EC5406" w:rsidRDefault="00DF155E" w:rsidP="00153B1D">
      <w:pPr>
        <w:pStyle w:val="ListParagraph"/>
        <w:numPr>
          <w:ilvl w:val="0"/>
          <w:numId w:val="5"/>
        </w:numPr>
        <w:spacing w:after="0" w:line="264" w:lineRule="auto"/>
        <w:jc w:val="both"/>
        <w:rPr>
          <w:sz w:val="20"/>
          <w:szCs w:val="20"/>
          <w:lang w:val="en-US"/>
        </w:rPr>
      </w:pPr>
      <w:r w:rsidRPr="00EC5406">
        <w:rPr>
          <w:sz w:val="20"/>
          <w:szCs w:val="20"/>
          <w:lang w:val="en-US"/>
        </w:rPr>
        <w:t>Markets reliability in terms of expected sustained need of supply, and sustained conditions of the market.</w:t>
      </w:r>
    </w:p>
    <w:p w:rsidR="00153B1D" w:rsidRDefault="00153B1D" w:rsidP="00153B1D">
      <w:pPr>
        <w:pStyle w:val="ListParagraph"/>
        <w:spacing w:after="0" w:line="264" w:lineRule="auto"/>
        <w:jc w:val="both"/>
        <w:rPr>
          <w:sz w:val="20"/>
          <w:szCs w:val="20"/>
          <w:lang w:val="en-US"/>
        </w:rPr>
      </w:pPr>
    </w:p>
    <w:p w:rsidR="00DF155E" w:rsidRPr="00EC5406" w:rsidRDefault="00DF155E" w:rsidP="00153B1D">
      <w:pPr>
        <w:pStyle w:val="ListParagraph"/>
        <w:numPr>
          <w:ilvl w:val="0"/>
          <w:numId w:val="5"/>
        </w:numPr>
        <w:spacing w:after="0" w:line="264" w:lineRule="auto"/>
        <w:jc w:val="both"/>
        <w:rPr>
          <w:sz w:val="20"/>
          <w:szCs w:val="20"/>
          <w:lang w:val="en-US"/>
        </w:rPr>
      </w:pPr>
      <w:r w:rsidRPr="00EC5406">
        <w:rPr>
          <w:sz w:val="20"/>
          <w:szCs w:val="20"/>
          <w:lang w:val="en-US"/>
        </w:rPr>
        <w:t xml:space="preserve">Customers: as typically the consumers will have a small consumption, it’s important that the companies who will </w:t>
      </w:r>
      <w:r w:rsidR="00153B1D">
        <w:rPr>
          <w:sz w:val="20"/>
          <w:szCs w:val="20"/>
          <w:lang w:val="en-US"/>
        </w:rPr>
        <w:t xml:space="preserve">be </w:t>
      </w:r>
      <w:r w:rsidRPr="00EC5406">
        <w:rPr>
          <w:sz w:val="20"/>
          <w:szCs w:val="20"/>
          <w:lang w:val="en-US"/>
        </w:rPr>
        <w:t>buying the LNG have enough balance sheet strength as to enter in long term commitments.</w:t>
      </w:r>
    </w:p>
    <w:p w:rsidR="00153B1D" w:rsidRDefault="00153B1D" w:rsidP="00EC5406">
      <w:pPr>
        <w:spacing w:after="0" w:line="264" w:lineRule="auto"/>
        <w:jc w:val="both"/>
        <w:rPr>
          <w:b/>
          <w:sz w:val="20"/>
          <w:szCs w:val="20"/>
          <w:lang w:val="en-US"/>
        </w:rPr>
      </w:pPr>
    </w:p>
    <w:p w:rsidR="00DF155E" w:rsidRPr="00EC5406" w:rsidRDefault="00DF155E" w:rsidP="00EC5406">
      <w:pPr>
        <w:spacing w:after="0" w:line="264" w:lineRule="auto"/>
        <w:jc w:val="both"/>
        <w:rPr>
          <w:sz w:val="20"/>
          <w:szCs w:val="20"/>
          <w:lang w:val="en-US"/>
        </w:rPr>
      </w:pPr>
      <w:r w:rsidRPr="00EC5406">
        <w:rPr>
          <w:b/>
          <w:sz w:val="20"/>
          <w:szCs w:val="20"/>
          <w:lang w:val="en-US"/>
        </w:rPr>
        <w:t>Other parameters</w:t>
      </w:r>
      <w:r w:rsidRPr="00EC5406">
        <w:rPr>
          <w:sz w:val="20"/>
          <w:szCs w:val="20"/>
          <w:lang w:val="en-US"/>
        </w:rPr>
        <w:t xml:space="preserve"> to take into account for the business model:</w:t>
      </w:r>
    </w:p>
    <w:p w:rsidR="00153B1D" w:rsidRPr="00153B1D" w:rsidRDefault="00153B1D" w:rsidP="00153B1D">
      <w:pPr>
        <w:pStyle w:val="ListParagraph"/>
        <w:spacing w:after="0" w:line="264" w:lineRule="auto"/>
        <w:ind w:left="360"/>
        <w:jc w:val="both"/>
        <w:rPr>
          <w:sz w:val="20"/>
          <w:szCs w:val="20"/>
          <w:lang w:val="en-US"/>
        </w:rPr>
      </w:pPr>
    </w:p>
    <w:p w:rsidR="00DF155E" w:rsidRPr="00EC5406" w:rsidRDefault="00DF155E" w:rsidP="00153B1D">
      <w:pPr>
        <w:pStyle w:val="ListParagraph"/>
        <w:numPr>
          <w:ilvl w:val="0"/>
          <w:numId w:val="19"/>
        </w:numPr>
        <w:spacing w:after="0" w:line="264" w:lineRule="auto"/>
        <w:jc w:val="both"/>
        <w:rPr>
          <w:sz w:val="20"/>
          <w:szCs w:val="20"/>
          <w:lang w:val="en-US"/>
        </w:rPr>
      </w:pPr>
      <w:r w:rsidRPr="00EC5406">
        <w:rPr>
          <w:b/>
          <w:sz w:val="20"/>
          <w:szCs w:val="20"/>
          <w:lang w:val="en-US"/>
        </w:rPr>
        <w:t>Financing:</w:t>
      </w:r>
      <w:r w:rsidRPr="00EC5406">
        <w:rPr>
          <w:sz w:val="20"/>
          <w:szCs w:val="20"/>
          <w:lang w:val="en-US"/>
        </w:rPr>
        <w:t xml:space="preserve"> on one hand, these projects are, as smaller than the conventional ones, are less </w:t>
      </w:r>
      <w:proofErr w:type="spellStart"/>
      <w:r w:rsidRPr="00EC5406">
        <w:rPr>
          <w:sz w:val="20"/>
          <w:szCs w:val="20"/>
          <w:lang w:val="en-US"/>
        </w:rPr>
        <w:t>capex</w:t>
      </w:r>
      <w:proofErr w:type="spellEnd"/>
      <w:r w:rsidRPr="00EC5406">
        <w:rPr>
          <w:sz w:val="20"/>
          <w:szCs w:val="20"/>
          <w:lang w:val="en-US"/>
        </w:rPr>
        <w:t xml:space="preserve"> demanding; on the other hand, the companies who want to develop this kind of projects need to have a balance sheet that allows them to enter into the required long term commitments and therefore to be able to attract financing in good conditions.</w:t>
      </w:r>
    </w:p>
    <w:p w:rsidR="00153B1D" w:rsidRPr="00153B1D" w:rsidRDefault="00153B1D" w:rsidP="00153B1D">
      <w:pPr>
        <w:pStyle w:val="ListParagraph"/>
        <w:spacing w:after="0" w:line="264" w:lineRule="auto"/>
        <w:ind w:left="360"/>
        <w:jc w:val="both"/>
        <w:rPr>
          <w:sz w:val="20"/>
          <w:szCs w:val="20"/>
          <w:lang w:val="en-US"/>
        </w:rPr>
      </w:pPr>
    </w:p>
    <w:p w:rsidR="00DF155E" w:rsidRPr="00EC5406" w:rsidRDefault="00DF155E" w:rsidP="00153B1D">
      <w:pPr>
        <w:pStyle w:val="ListParagraph"/>
        <w:numPr>
          <w:ilvl w:val="0"/>
          <w:numId w:val="19"/>
        </w:numPr>
        <w:spacing w:after="0" w:line="264" w:lineRule="auto"/>
        <w:jc w:val="both"/>
        <w:rPr>
          <w:sz w:val="20"/>
          <w:szCs w:val="20"/>
          <w:lang w:val="en-US"/>
        </w:rPr>
      </w:pPr>
      <w:r w:rsidRPr="00EC5406">
        <w:rPr>
          <w:b/>
          <w:sz w:val="20"/>
          <w:szCs w:val="20"/>
          <w:lang w:val="en-US"/>
        </w:rPr>
        <w:t>Fiscal regime:</w:t>
      </w:r>
      <w:r w:rsidRPr="00EC5406">
        <w:rPr>
          <w:sz w:val="20"/>
          <w:szCs w:val="20"/>
          <w:lang w:val="en-US"/>
        </w:rPr>
        <w:t xml:space="preserve"> in some cases, as the small LNG projects can help to develop natural gas consumption both as a bridge supply or to feed remote areas </w:t>
      </w:r>
      <w:proofErr w:type="spellStart"/>
      <w:r w:rsidRPr="00EC5406">
        <w:rPr>
          <w:sz w:val="20"/>
          <w:szCs w:val="20"/>
          <w:lang w:val="en-US"/>
        </w:rPr>
        <w:t>non</w:t>
      </w:r>
      <w:proofErr w:type="spellEnd"/>
      <w:r w:rsidRPr="00EC5406">
        <w:rPr>
          <w:sz w:val="20"/>
          <w:szCs w:val="20"/>
          <w:lang w:val="en-US"/>
        </w:rPr>
        <w:t xml:space="preserve"> connected to the main transportation grids, the local authorities can provide this projects with </w:t>
      </w:r>
    </w:p>
    <w:p w:rsidR="00153B1D" w:rsidRPr="00153B1D" w:rsidRDefault="00153B1D" w:rsidP="00153B1D">
      <w:pPr>
        <w:pStyle w:val="ListParagraph"/>
        <w:spacing w:after="0" w:line="264" w:lineRule="auto"/>
        <w:ind w:left="360"/>
        <w:jc w:val="both"/>
        <w:rPr>
          <w:sz w:val="20"/>
          <w:szCs w:val="20"/>
          <w:lang w:val="en-US"/>
        </w:rPr>
      </w:pPr>
    </w:p>
    <w:p w:rsidR="00DF155E" w:rsidRPr="00153B1D" w:rsidRDefault="00DF155E" w:rsidP="00153B1D">
      <w:pPr>
        <w:pStyle w:val="ListParagraph"/>
        <w:numPr>
          <w:ilvl w:val="0"/>
          <w:numId w:val="19"/>
        </w:numPr>
        <w:spacing w:after="0" w:line="264" w:lineRule="auto"/>
        <w:jc w:val="both"/>
        <w:rPr>
          <w:sz w:val="20"/>
          <w:szCs w:val="20"/>
          <w:lang w:val="en-US"/>
        </w:rPr>
      </w:pPr>
      <w:r w:rsidRPr="00EC5406">
        <w:rPr>
          <w:b/>
          <w:sz w:val="20"/>
          <w:szCs w:val="20"/>
          <w:lang w:val="en-US"/>
        </w:rPr>
        <w:t>Policy and regulations:</w:t>
      </w:r>
      <w:r w:rsidRPr="00EC5406">
        <w:rPr>
          <w:sz w:val="20"/>
          <w:szCs w:val="20"/>
          <w:lang w:val="en-US"/>
        </w:rPr>
        <w:t xml:space="preserve"> mainly for markets not developed, this can be an issue when addressing a new SS LNG project.</w:t>
      </w:r>
      <w:r w:rsidR="00153B1D">
        <w:rPr>
          <w:sz w:val="20"/>
          <w:szCs w:val="20"/>
          <w:lang w:val="en-US"/>
        </w:rPr>
        <w:t xml:space="preserve"> </w:t>
      </w:r>
      <w:r w:rsidRPr="00153B1D">
        <w:rPr>
          <w:sz w:val="20"/>
          <w:szCs w:val="20"/>
          <w:lang w:val="en-US"/>
        </w:rPr>
        <w:t>In case of an export SS LNG project in a country without previous experience in LNG, the lack of specific gas export regulation will be an issue to be solved; the developers must show to the authorities the potential value for the country (apart that for the project itself) if they want to expedite the process.</w:t>
      </w:r>
    </w:p>
    <w:p w:rsidR="001F311C" w:rsidRPr="00EC5406" w:rsidRDefault="001F311C" w:rsidP="00EC5406">
      <w:pPr>
        <w:pStyle w:val="Heading1"/>
        <w:spacing w:before="0" w:line="264" w:lineRule="auto"/>
        <w:jc w:val="both"/>
        <w:rPr>
          <w:sz w:val="20"/>
          <w:szCs w:val="20"/>
        </w:rPr>
      </w:pPr>
      <w:bookmarkStart w:id="15" w:name="_Toc397941732"/>
      <w:r w:rsidRPr="00EC5406">
        <w:rPr>
          <w:sz w:val="20"/>
          <w:szCs w:val="20"/>
        </w:rPr>
        <w:lastRenderedPageBreak/>
        <w:t xml:space="preserve">Business model for </w:t>
      </w:r>
      <w:r w:rsidR="00C96449">
        <w:rPr>
          <w:sz w:val="20"/>
          <w:szCs w:val="20"/>
        </w:rPr>
        <w:t xml:space="preserve">LNG </w:t>
      </w:r>
      <w:r w:rsidRPr="00EC5406">
        <w:rPr>
          <w:sz w:val="20"/>
          <w:szCs w:val="20"/>
        </w:rPr>
        <w:t>consum</w:t>
      </w:r>
      <w:r w:rsidR="00C96449">
        <w:rPr>
          <w:sz w:val="20"/>
          <w:szCs w:val="20"/>
        </w:rPr>
        <w:t>i</w:t>
      </w:r>
      <w:r w:rsidRPr="00EC5406">
        <w:rPr>
          <w:sz w:val="20"/>
          <w:szCs w:val="20"/>
        </w:rPr>
        <w:t>n</w:t>
      </w:r>
      <w:r w:rsidR="00C96449">
        <w:rPr>
          <w:sz w:val="20"/>
          <w:szCs w:val="20"/>
        </w:rPr>
        <w:t>g</w:t>
      </w:r>
      <w:r w:rsidRPr="00EC5406">
        <w:rPr>
          <w:sz w:val="20"/>
          <w:szCs w:val="20"/>
        </w:rPr>
        <w:t xml:space="preserve"> project</w:t>
      </w:r>
      <w:r w:rsidR="00C96449">
        <w:rPr>
          <w:sz w:val="20"/>
          <w:szCs w:val="20"/>
        </w:rPr>
        <w:t>s</w:t>
      </w:r>
      <w:bookmarkEnd w:id="15"/>
    </w:p>
    <w:p w:rsidR="00DF155E" w:rsidRPr="00EC5406" w:rsidRDefault="00DF155E" w:rsidP="00EC5406">
      <w:pPr>
        <w:keepNext/>
        <w:keepLines/>
        <w:spacing w:after="0" w:line="264" w:lineRule="auto"/>
        <w:jc w:val="both"/>
        <w:rPr>
          <w:sz w:val="20"/>
          <w:szCs w:val="20"/>
        </w:rPr>
      </w:pPr>
      <w:r w:rsidRPr="00EC5406">
        <w:rPr>
          <w:sz w:val="20"/>
          <w:szCs w:val="20"/>
        </w:rPr>
        <w:t xml:space="preserve"> </w:t>
      </w:r>
    </w:p>
    <w:p w:rsidR="00DF155E" w:rsidRPr="00EC5406" w:rsidRDefault="00DF155E" w:rsidP="00EC5406">
      <w:pPr>
        <w:keepNext/>
        <w:keepLines/>
        <w:spacing w:after="0" w:line="264" w:lineRule="auto"/>
        <w:jc w:val="both"/>
        <w:rPr>
          <w:b/>
          <w:bCs/>
          <w:sz w:val="20"/>
          <w:szCs w:val="20"/>
          <w:lang w:val="en-US"/>
        </w:rPr>
      </w:pPr>
      <w:r w:rsidRPr="00EC5406">
        <w:rPr>
          <w:rFonts w:ascii="Calibri" w:hAnsi="Calibri"/>
          <w:b/>
          <w:bCs/>
          <w:sz w:val="20"/>
          <w:szCs w:val="20"/>
          <w:lang w:val="en-US" w:bidi="th-TH"/>
        </w:rPr>
        <w:t xml:space="preserve"> </w:t>
      </w:r>
      <w:r w:rsidRPr="00EC5406">
        <w:rPr>
          <w:b/>
          <w:bCs/>
          <w:sz w:val="20"/>
          <w:szCs w:val="20"/>
          <w:lang w:val="en-US"/>
        </w:rPr>
        <w:t>Market and customers</w:t>
      </w:r>
    </w:p>
    <w:p w:rsidR="00DF155E" w:rsidRPr="00EC5406" w:rsidRDefault="00DF155E" w:rsidP="00EC5406">
      <w:pPr>
        <w:keepNext/>
        <w:keepLines/>
        <w:spacing w:after="0" w:line="264" w:lineRule="auto"/>
        <w:jc w:val="both"/>
        <w:rPr>
          <w:sz w:val="20"/>
          <w:szCs w:val="20"/>
          <w:lang w:val="en-US"/>
        </w:rPr>
      </w:pPr>
      <w:r w:rsidRPr="00EC5406">
        <w:rPr>
          <w:sz w:val="20"/>
          <w:szCs w:val="20"/>
          <w:lang w:val="en-US"/>
        </w:rPr>
        <w:t xml:space="preserve">Market for small scale LNG is expanding. Small scale carriers, such as LNG heavy trucking or LNG small vessels can allow access to LNG to remote market, scattered islands, or the area that has the limited access to gas via regional pipeline gas infrastructure, including industrial estate, large truck fleets, as well as residential consumers.  </w:t>
      </w:r>
    </w:p>
    <w:p w:rsidR="004960C2" w:rsidRDefault="004960C2" w:rsidP="00EC5406">
      <w:pPr>
        <w:spacing w:after="0" w:line="264" w:lineRule="auto"/>
        <w:jc w:val="both"/>
        <w:rPr>
          <w:sz w:val="20"/>
          <w:szCs w:val="20"/>
          <w:u w:val="single"/>
          <w:lang w:val="en-US"/>
        </w:rPr>
      </w:pPr>
    </w:p>
    <w:p w:rsidR="00DF155E" w:rsidRPr="00EC5406" w:rsidRDefault="00DF155E" w:rsidP="00EC5406">
      <w:pPr>
        <w:spacing w:after="0" w:line="264" w:lineRule="auto"/>
        <w:jc w:val="both"/>
        <w:rPr>
          <w:sz w:val="20"/>
          <w:szCs w:val="20"/>
          <w:u w:val="single"/>
          <w:lang w:val="en-US"/>
        </w:rPr>
      </w:pPr>
      <w:r w:rsidRPr="00EC5406">
        <w:rPr>
          <w:sz w:val="20"/>
          <w:szCs w:val="20"/>
          <w:u w:val="single"/>
          <w:lang w:val="en-US"/>
        </w:rPr>
        <w:t>Power and Industrial sectors</w:t>
      </w:r>
    </w:p>
    <w:p w:rsidR="004960C2" w:rsidRDefault="004960C2"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Business model for distributing LNG to the retail market can be through tanker trucks to one final industrial consumer or to several LNG satellite plants. In those plants the LNG is stored and re</w:t>
      </w:r>
      <w:r w:rsidR="00B467FE" w:rsidRPr="00EC5406">
        <w:rPr>
          <w:sz w:val="20"/>
          <w:szCs w:val="20"/>
          <w:lang w:val="en-US"/>
        </w:rPr>
        <w:t>-</w:t>
      </w:r>
      <w:r w:rsidRPr="00EC5406">
        <w:rPr>
          <w:sz w:val="20"/>
          <w:szCs w:val="20"/>
          <w:lang w:val="en-US"/>
        </w:rPr>
        <w:t xml:space="preserve">gasified in order to be injected to a gas distribution network for industrial and domestic use. Satellite plants have the </w:t>
      </w:r>
      <w:r w:rsidR="00830D66">
        <w:rPr>
          <w:sz w:val="20"/>
          <w:szCs w:val="20"/>
          <w:lang w:val="en-US"/>
        </w:rPr>
        <w:t>essential</w:t>
      </w:r>
      <w:r w:rsidRPr="00EC5406">
        <w:rPr>
          <w:sz w:val="20"/>
          <w:szCs w:val="20"/>
          <w:lang w:val="en-US"/>
        </w:rPr>
        <w:t xml:space="preserve"> basic systems such as unloading unit (for LNG tanker trucks), </w:t>
      </w:r>
      <w:r w:rsidR="000B7D48">
        <w:rPr>
          <w:sz w:val="20"/>
          <w:szCs w:val="20"/>
          <w:lang w:val="en-US"/>
        </w:rPr>
        <w:t xml:space="preserve">LNG </w:t>
      </w:r>
      <w:r w:rsidRPr="00EC5406">
        <w:rPr>
          <w:sz w:val="20"/>
          <w:szCs w:val="20"/>
          <w:lang w:val="en-US"/>
        </w:rPr>
        <w:t>storage</w:t>
      </w:r>
      <w:r w:rsidR="000B7D48">
        <w:rPr>
          <w:sz w:val="20"/>
          <w:szCs w:val="20"/>
          <w:lang w:val="en-US"/>
        </w:rPr>
        <w:t xml:space="preserve"> &amp; its </w:t>
      </w:r>
      <w:r w:rsidRPr="00EC5406">
        <w:rPr>
          <w:sz w:val="20"/>
          <w:szCs w:val="20"/>
          <w:lang w:val="en-US"/>
        </w:rPr>
        <w:t>re</w:t>
      </w:r>
      <w:r w:rsidR="00B467FE" w:rsidRPr="00EC5406">
        <w:rPr>
          <w:sz w:val="20"/>
          <w:szCs w:val="20"/>
          <w:lang w:val="en-US"/>
        </w:rPr>
        <w:t>-</w:t>
      </w:r>
      <w:r w:rsidRPr="00EC5406">
        <w:rPr>
          <w:sz w:val="20"/>
          <w:szCs w:val="20"/>
          <w:lang w:val="en-US"/>
        </w:rPr>
        <w:t>gasification, measurement and send out. This investment can be financed by either the retailer or industrial end users considering the contract and pricing arrangement.  In the case of US, increase in gas supply has played a key role in increasing the market penetration of LNG for small industrial users. Several oil and gas companies in the US and Canada have proposed plans to install LNG capabilities at production sites to fuel drilling rigs and hydraulic fracturing units.</w:t>
      </w:r>
      <w:r w:rsidR="000B7D48">
        <w:rPr>
          <w:sz w:val="20"/>
          <w:szCs w:val="20"/>
          <w:lang w:val="en-US"/>
        </w:rPr>
        <w:t xml:space="preserve"> </w:t>
      </w:r>
      <w:r w:rsidRPr="00EC5406">
        <w:rPr>
          <w:sz w:val="20"/>
          <w:szCs w:val="20"/>
          <w:lang w:val="en-US"/>
        </w:rPr>
        <w:t>Almost 20 industrial customers in India have set up small LNG storage and re</w:t>
      </w:r>
      <w:r w:rsidR="00830D66">
        <w:rPr>
          <w:sz w:val="20"/>
          <w:szCs w:val="20"/>
          <w:lang w:val="en-US"/>
        </w:rPr>
        <w:t>-</w:t>
      </w:r>
      <w:r w:rsidRPr="00EC5406">
        <w:rPr>
          <w:sz w:val="20"/>
          <w:szCs w:val="20"/>
          <w:lang w:val="en-US"/>
        </w:rPr>
        <w:t>gasification facilities and have been sourcing LNG from existing large LNG Terminals</w:t>
      </w:r>
      <w:r w:rsidR="000B7D48">
        <w:rPr>
          <w:sz w:val="20"/>
          <w:szCs w:val="20"/>
          <w:lang w:val="en-US"/>
        </w:rPr>
        <w:t xml:space="preserve"> through road tankers</w:t>
      </w:r>
      <w:r w:rsidRPr="00EC5406">
        <w:rPr>
          <w:sz w:val="20"/>
          <w:szCs w:val="20"/>
          <w:lang w:val="en-US"/>
        </w:rPr>
        <w:t>. Japan runs some small-scale distribution projects from its numerous LNG receiving terminal, mainly utilizing dedicated small scale LNG vessels. The small volumes of LNG are used in power stations as well as residential and industrial consumers.</w:t>
      </w:r>
    </w:p>
    <w:p w:rsidR="000B7D48" w:rsidRDefault="000B7D48" w:rsidP="00EC5406">
      <w:pPr>
        <w:spacing w:after="0" w:line="264" w:lineRule="auto"/>
        <w:jc w:val="both"/>
        <w:rPr>
          <w:sz w:val="20"/>
          <w:szCs w:val="20"/>
          <w:u w:val="single"/>
          <w:lang w:val="en-US"/>
        </w:rPr>
      </w:pPr>
    </w:p>
    <w:p w:rsidR="00DF155E" w:rsidRPr="00EC5406" w:rsidRDefault="000B7D48" w:rsidP="00EC5406">
      <w:pPr>
        <w:spacing w:after="0" w:line="264" w:lineRule="auto"/>
        <w:jc w:val="both"/>
        <w:rPr>
          <w:sz w:val="20"/>
          <w:szCs w:val="20"/>
          <w:u w:val="single"/>
          <w:lang w:val="en-US"/>
        </w:rPr>
      </w:pPr>
      <w:r>
        <w:rPr>
          <w:sz w:val="20"/>
          <w:szCs w:val="20"/>
          <w:u w:val="single"/>
          <w:lang w:val="en-US"/>
        </w:rPr>
        <w:t>Use of LNG as fuel in r</w:t>
      </w:r>
      <w:r w:rsidR="00DF155E" w:rsidRPr="00EC5406">
        <w:rPr>
          <w:sz w:val="20"/>
          <w:szCs w:val="20"/>
          <w:u w:val="single"/>
          <w:lang w:val="en-US"/>
        </w:rPr>
        <w:t>oad transportation</w:t>
      </w:r>
    </w:p>
    <w:p w:rsidR="000B7D48" w:rsidRDefault="000B7D48"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 xml:space="preserve">The use of LNG in road transportation has increased most rapidly in the US West Coast, Europe and China. The growth of LNG truck markets depends on the price differential between LNG and other alternative fuels like gasoline or diesel. Higher oil prices are required to make a profitable switch to LNG </w:t>
      </w:r>
      <w:r w:rsidR="00F464C5">
        <w:rPr>
          <w:sz w:val="20"/>
          <w:szCs w:val="20"/>
          <w:lang w:val="en-US"/>
        </w:rPr>
        <w:t xml:space="preserve">as fuel </w:t>
      </w:r>
      <w:r w:rsidRPr="00EC5406">
        <w:rPr>
          <w:sz w:val="20"/>
          <w:szCs w:val="20"/>
          <w:lang w:val="en-US"/>
        </w:rPr>
        <w:t xml:space="preserve">in road transportation. The key success factors of promoting the LNG consumption in road transportation are LNG refueling stations and the development of technology </w:t>
      </w:r>
      <w:r w:rsidR="00F464C5">
        <w:rPr>
          <w:sz w:val="20"/>
          <w:szCs w:val="20"/>
          <w:lang w:val="en-US"/>
        </w:rPr>
        <w:t xml:space="preserve">enabling use of LNG as fuel </w:t>
      </w:r>
      <w:r w:rsidRPr="00EC5406">
        <w:rPr>
          <w:sz w:val="20"/>
          <w:szCs w:val="20"/>
          <w:lang w:val="en-US"/>
        </w:rPr>
        <w:t>in cooperation with established automotive manufacturers.</w:t>
      </w:r>
    </w:p>
    <w:p w:rsidR="004029FC" w:rsidRDefault="004029FC"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In the US, refueling stations are</w:t>
      </w:r>
      <w:r w:rsidRPr="00EC5406">
        <w:rPr>
          <w:sz w:val="20"/>
          <w:szCs w:val="20"/>
          <w:lang w:val="en-029"/>
        </w:rPr>
        <w:t xml:space="preserve"> concentrated</w:t>
      </w:r>
      <w:r w:rsidRPr="00EC5406">
        <w:rPr>
          <w:sz w:val="20"/>
          <w:szCs w:val="20"/>
          <w:lang w:val="en-US"/>
        </w:rPr>
        <w:t xml:space="preserve"> mainly in the west coast due to its more aggressive </w:t>
      </w:r>
      <w:r w:rsidR="004029FC" w:rsidRPr="00EC5406">
        <w:rPr>
          <w:sz w:val="20"/>
          <w:szCs w:val="20"/>
          <w:lang w:val="en-US"/>
        </w:rPr>
        <w:t>emission</w:t>
      </w:r>
      <w:r w:rsidRPr="00EC5406">
        <w:rPr>
          <w:sz w:val="20"/>
          <w:szCs w:val="20"/>
          <w:lang w:val="en-US"/>
        </w:rPr>
        <w:t xml:space="preserve"> standards. Throughout the rest of the country, the onshore LNG transportation industry is also expanding. Replacing diesel with LNG can provide significant cost savings for heavy-duty truck fleet operators, including some city buses and regional buses, and garbage truck operators. In China, more than 400 refueling stations are in place at the end of 2012 and LNG powered trucks accounted for 7 % of all</w:t>
      </w:r>
      <w:r w:rsidR="0062076B">
        <w:rPr>
          <w:sz w:val="20"/>
          <w:szCs w:val="20"/>
          <w:lang w:val="en-US"/>
        </w:rPr>
        <w:t xml:space="preserve"> heavy duty vehicle sales in 201</w:t>
      </w:r>
      <w:r w:rsidRPr="00EC5406">
        <w:rPr>
          <w:sz w:val="20"/>
          <w:szCs w:val="20"/>
          <w:lang w:val="en-US"/>
        </w:rPr>
        <w:t>3. Chinese government is investing heavily in building the required infrastructure for heavy LNG vehicles.</w:t>
      </w:r>
      <w:r w:rsidR="00F222AA">
        <w:rPr>
          <w:sz w:val="20"/>
          <w:szCs w:val="20"/>
          <w:lang w:val="en-US"/>
        </w:rPr>
        <w:t xml:space="preserve"> </w:t>
      </w:r>
      <w:r w:rsidRPr="00EC5406">
        <w:rPr>
          <w:sz w:val="20"/>
          <w:szCs w:val="20"/>
          <w:lang w:val="en-US"/>
        </w:rPr>
        <w:t>Public bus fleets have also been converted from diesel to LNG in some cities in China.</w:t>
      </w:r>
    </w:p>
    <w:p w:rsidR="00DF155E" w:rsidRPr="00EC5406" w:rsidRDefault="00DF155E"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 xml:space="preserve">European markets currently have some LNG fuelling infrastructure. The European Union (EU) has commissioned a study under the name of ‘LNG Blue Corridors’ to identify possible roadmaps for adoption of LNG in heavy transport. Under this study, LNG fuelling stations will be built and fleets of LNG heavy vehicles will be set up to study the LNG market development for road transport. </w:t>
      </w:r>
    </w:p>
    <w:p w:rsidR="00F222AA" w:rsidRDefault="00F222AA" w:rsidP="00EC5406">
      <w:pPr>
        <w:spacing w:after="0" w:line="264" w:lineRule="auto"/>
        <w:jc w:val="both"/>
        <w:rPr>
          <w:sz w:val="20"/>
          <w:szCs w:val="20"/>
          <w:u w:val="single"/>
          <w:lang w:val="en-US"/>
        </w:rPr>
      </w:pPr>
    </w:p>
    <w:p w:rsidR="00DF155E" w:rsidRPr="00EC5406" w:rsidRDefault="00DF155E" w:rsidP="00EC5406">
      <w:pPr>
        <w:spacing w:after="0" w:line="264" w:lineRule="auto"/>
        <w:jc w:val="both"/>
        <w:rPr>
          <w:sz w:val="20"/>
          <w:szCs w:val="20"/>
          <w:u w:val="single"/>
          <w:lang w:val="en-US"/>
        </w:rPr>
      </w:pPr>
      <w:r w:rsidRPr="00EC5406">
        <w:rPr>
          <w:sz w:val="20"/>
          <w:szCs w:val="20"/>
          <w:u w:val="single"/>
          <w:lang w:val="en-US"/>
        </w:rPr>
        <w:t>Marine Transportation</w:t>
      </w:r>
    </w:p>
    <w:p w:rsidR="00F222AA" w:rsidRDefault="00F222AA" w:rsidP="00EC5406">
      <w:pPr>
        <w:spacing w:after="0" w:line="264" w:lineRule="auto"/>
        <w:jc w:val="both"/>
        <w:rPr>
          <w:sz w:val="20"/>
          <w:szCs w:val="20"/>
          <w:lang w:val="en-US"/>
        </w:rPr>
      </w:pPr>
    </w:p>
    <w:p w:rsidR="00DF155E" w:rsidRPr="00EC5406" w:rsidRDefault="00DF155E" w:rsidP="00EC5406">
      <w:pPr>
        <w:spacing w:after="0" w:line="264" w:lineRule="auto"/>
        <w:jc w:val="both"/>
        <w:rPr>
          <w:sz w:val="20"/>
          <w:szCs w:val="20"/>
          <w:lang w:val="en-US"/>
        </w:rPr>
      </w:pPr>
      <w:r w:rsidRPr="00EC5406">
        <w:rPr>
          <w:sz w:val="20"/>
          <w:szCs w:val="20"/>
          <w:lang w:val="en-US"/>
        </w:rPr>
        <w:t xml:space="preserve">Strict government policies and targets for reducing emissions </w:t>
      </w:r>
      <w:r w:rsidR="00F222AA">
        <w:rPr>
          <w:sz w:val="20"/>
          <w:szCs w:val="20"/>
          <w:lang w:val="en-US"/>
        </w:rPr>
        <w:t xml:space="preserve">as mentioned above in this chapter </w:t>
      </w:r>
      <w:r w:rsidRPr="00EC5406">
        <w:rPr>
          <w:sz w:val="20"/>
          <w:szCs w:val="20"/>
          <w:lang w:val="en-US"/>
        </w:rPr>
        <w:t xml:space="preserve">have made small scale LNG an increasingly attractive option for the short sea shipping sector.  The business model for marine transport starts as a small scale LNG tankers deliver to refueling stations, lightering vessels or storage hubs. Then, bunkering barges deliver fuel to end-user via ship-to-ship bunkering or refueling at port. End-user refuels at ports of call or via ship-to-ship bunkering at sea. </w:t>
      </w:r>
    </w:p>
    <w:p w:rsidR="00605878" w:rsidRPr="00EC5406" w:rsidRDefault="00605878" w:rsidP="00EC5406">
      <w:pPr>
        <w:pStyle w:val="Heading1"/>
        <w:spacing w:before="0" w:line="264" w:lineRule="auto"/>
        <w:jc w:val="both"/>
        <w:rPr>
          <w:sz w:val="20"/>
          <w:szCs w:val="20"/>
        </w:rPr>
      </w:pPr>
    </w:p>
    <w:p w:rsidR="00145CDC" w:rsidRPr="00EC5406" w:rsidRDefault="001F311C" w:rsidP="00EC5406">
      <w:pPr>
        <w:pStyle w:val="Heading1"/>
        <w:spacing w:before="0" w:line="264" w:lineRule="auto"/>
        <w:jc w:val="both"/>
        <w:rPr>
          <w:sz w:val="20"/>
          <w:szCs w:val="20"/>
        </w:rPr>
      </w:pPr>
      <w:bookmarkStart w:id="16" w:name="_Toc397941733"/>
      <w:r w:rsidRPr="00EC5406">
        <w:rPr>
          <w:sz w:val="20"/>
          <w:szCs w:val="20"/>
        </w:rPr>
        <w:t>Conclusions</w:t>
      </w:r>
      <w:bookmarkEnd w:id="16"/>
    </w:p>
    <w:bookmarkEnd w:id="0"/>
    <w:p w:rsidR="00605878" w:rsidRPr="00EC5406" w:rsidRDefault="00605878" w:rsidP="00EC5406">
      <w:pPr>
        <w:spacing w:after="0" w:line="264" w:lineRule="auto"/>
        <w:jc w:val="both"/>
        <w:rPr>
          <w:sz w:val="20"/>
          <w:szCs w:val="20"/>
          <w:lang w:val="en-US"/>
        </w:rPr>
      </w:pPr>
    </w:p>
    <w:p w:rsidR="000D4267" w:rsidRPr="00EC5406" w:rsidRDefault="00134AAE" w:rsidP="00EC5406">
      <w:pPr>
        <w:spacing w:after="0" w:line="264" w:lineRule="auto"/>
        <w:jc w:val="both"/>
        <w:rPr>
          <w:sz w:val="20"/>
          <w:szCs w:val="20"/>
          <w:lang w:val="en-US"/>
        </w:rPr>
      </w:pPr>
      <w:r w:rsidRPr="00EC5406">
        <w:rPr>
          <w:sz w:val="20"/>
          <w:szCs w:val="20"/>
          <w:lang w:val="en-US"/>
        </w:rPr>
        <w:t xml:space="preserve">Thus </w:t>
      </w:r>
      <w:r w:rsidR="00471CC4" w:rsidRPr="00EC5406">
        <w:rPr>
          <w:sz w:val="20"/>
          <w:szCs w:val="20"/>
          <w:lang w:val="en-US"/>
        </w:rPr>
        <w:t>it</w:t>
      </w:r>
      <w:r w:rsidRPr="00EC5406">
        <w:rPr>
          <w:sz w:val="20"/>
          <w:szCs w:val="20"/>
          <w:lang w:val="en-US"/>
        </w:rPr>
        <w:t xml:space="preserve"> can</w:t>
      </w:r>
      <w:r w:rsidR="00471CC4" w:rsidRPr="00EC5406">
        <w:rPr>
          <w:sz w:val="20"/>
          <w:szCs w:val="20"/>
          <w:lang w:val="en-US"/>
        </w:rPr>
        <w:t xml:space="preserve"> be</w:t>
      </w:r>
      <w:r w:rsidRPr="00EC5406">
        <w:rPr>
          <w:sz w:val="20"/>
          <w:szCs w:val="20"/>
          <w:lang w:val="en-US"/>
        </w:rPr>
        <w:t xml:space="preserve"> conclude</w:t>
      </w:r>
      <w:r w:rsidR="00471CC4" w:rsidRPr="00EC5406">
        <w:rPr>
          <w:sz w:val="20"/>
          <w:szCs w:val="20"/>
          <w:lang w:val="en-US"/>
        </w:rPr>
        <w:t>d</w:t>
      </w:r>
      <w:r w:rsidRPr="00EC5406">
        <w:rPr>
          <w:sz w:val="20"/>
          <w:szCs w:val="20"/>
          <w:lang w:val="en-US"/>
        </w:rPr>
        <w:t xml:space="preserve"> that the small scale LNG </w:t>
      </w:r>
      <w:r w:rsidR="00605878" w:rsidRPr="00EC5406">
        <w:rPr>
          <w:sz w:val="20"/>
          <w:szCs w:val="20"/>
          <w:lang w:val="en-US"/>
        </w:rPr>
        <w:t>business</w:t>
      </w:r>
      <w:r w:rsidRPr="00EC5406">
        <w:rPr>
          <w:sz w:val="20"/>
          <w:szCs w:val="20"/>
          <w:lang w:val="en-US"/>
        </w:rPr>
        <w:t xml:space="preserve"> </w:t>
      </w:r>
      <w:r w:rsidR="00471CC4" w:rsidRPr="00EC5406">
        <w:rPr>
          <w:sz w:val="20"/>
          <w:szCs w:val="20"/>
          <w:lang w:val="en-US"/>
        </w:rPr>
        <w:t xml:space="preserve">is poised for robust growth </w:t>
      </w:r>
      <w:r w:rsidRPr="00EC5406">
        <w:rPr>
          <w:sz w:val="20"/>
          <w:szCs w:val="20"/>
          <w:lang w:val="en-US"/>
        </w:rPr>
        <w:t xml:space="preserve">in the near future and </w:t>
      </w:r>
      <w:r w:rsidR="00605878" w:rsidRPr="00EC5406">
        <w:rPr>
          <w:sz w:val="20"/>
          <w:szCs w:val="20"/>
          <w:lang w:val="en-US"/>
        </w:rPr>
        <w:t>is tightly linked to the growth of LNG demand.</w:t>
      </w:r>
      <w:r w:rsidR="000D4267" w:rsidRPr="00EC5406">
        <w:rPr>
          <w:sz w:val="20"/>
          <w:szCs w:val="20"/>
          <w:lang w:val="en-US"/>
        </w:rPr>
        <w:t xml:space="preserve"> Today, LNG is a mature technology chain, offering significant economic and environmental benefits; hence small-scale LNG is a very promising new business model for tomorrow’s markets.</w:t>
      </w:r>
    </w:p>
    <w:p w:rsidR="00471CC4" w:rsidRPr="00EC5406" w:rsidRDefault="00471CC4" w:rsidP="00EC5406">
      <w:pPr>
        <w:spacing w:after="0" w:line="264" w:lineRule="auto"/>
        <w:jc w:val="both"/>
        <w:rPr>
          <w:sz w:val="20"/>
          <w:szCs w:val="20"/>
          <w:lang w:val="en-US"/>
        </w:rPr>
      </w:pPr>
    </w:p>
    <w:p w:rsidR="00EF7639" w:rsidRPr="00EC5406" w:rsidRDefault="00EF7639" w:rsidP="00EC5406">
      <w:pPr>
        <w:spacing w:after="0" w:line="264" w:lineRule="auto"/>
        <w:jc w:val="both"/>
        <w:rPr>
          <w:sz w:val="20"/>
          <w:szCs w:val="20"/>
          <w:lang w:val="en-US"/>
        </w:rPr>
      </w:pPr>
      <w:r w:rsidRPr="00EC5406">
        <w:rPr>
          <w:sz w:val="20"/>
          <w:szCs w:val="20"/>
          <w:lang w:val="en-US"/>
        </w:rPr>
        <w:t xml:space="preserve">SSLNG is growing across the globe and is expected to go a long distance. The industry is very dynamic in North America, driven by increased gas availability from shale gas production, </w:t>
      </w:r>
      <w:r w:rsidRPr="00EC5406">
        <w:rPr>
          <w:sz w:val="20"/>
          <w:szCs w:val="20"/>
          <w:lang w:val="en-US"/>
        </w:rPr>
        <w:lastRenderedPageBreak/>
        <w:t xml:space="preserve">as well as economic factors such as the substantial price differentials between gas and oil products. The economic and environmental advantages of using LNG as fuel will drive growth in China, to fight pollution in urban areas, while stricter regulations on the marine sector will boost the use of LNG in Europe. </w:t>
      </w:r>
    </w:p>
    <w:p w:rsidR="00EF7639" w:rsidRPr="00EC5406" w:rsidRDefault="00EF7639" w:rsidP="00EC5406">
      <w:pPr>
        <w:spacing w:after="0" w:line="264" w:lineRule="auto"/>
        <w:jc w:val="both"/>
        <w:rPr>
          <w:sz w:val="20"/>
          <w:szCs w:val="20"/>
        </w:rPr>
      </w:pPr>
    </w:p>
    <w:p w:rsidR="00EF7639" w:rsidRPr="00EC5406" w:rsidRDefault="00E16B17" w:rsidP="00EC5406">
      <w:pPr>
        <w:spacing w:after="0" w:line="264" w:lineRule="auto"/>
        <w:jc w:val="both"/>
        <w:rPr>
          <w:sz w:val="20"/>
          <w:szCs w:val="20"/>
          <w:lang w:val="en-US"/>
        </w:rPr>
      </w:pPr>
      <w:r>
        <w:rPr>
          <w:sz w:val="20"/>
          <w:szCs w:val="20"/>
          <w:lang w:val="en-US"/>
        </w:rPr>
        <w:t>As t</w:t>
      </w:r>
      <w:r w:rsidR="00EF7639" w:rsidRPr="00EC5406">
        <w:rPr>
          <w:sz w:val="20"/>
          <w:szCs w:val="20"/>
          <w:lang w:val="en-US"/>
        </w:rPr>
        <w:t xml:space="preserve">he growth of the SSLNG business is </w:t>
      </w:r>
      <w:r>
        <w:rPr>
          <w:sz w:val="20"/>
          <w:szCs w:val="20"/>
          <w:lang w:val="en-US"/>
        </w:rPr>
        <w:t xml:space="preserve">intrinsically </w:t>
      </w:r>
      <w:r w:rsidR="00EF7639" w:rsidRPr="00EC5406">
        <w:rPr>
          <w:sz w:val="20"/>
          <w:szCs w:val="20"/>
          <w:lang w:val="en-US"/>
        </w:rPr>
        <w:t>linked to the</w:t>
      </w:r>
      <w:r>
        <w:rPr>
          <w:sz w:val="20"/>
          <w:szCs w:val="20"/>
          <w:lang w:val="en-US"/>
        </w:rPr>
        <w:t xml:space="preserve"> LNG availability, its deliverability and</w:t>
      </w:r>
      <w:r w:rsidR="00EF7639" w:rsidRPr="00EC5406">
        <w:rPr>
          <w:sz w:val="20"/>
          <w:szCs w:val="20"/>
          <w:lang w:val="en-US"/>
        </w:rPr>
        <w:t xml:space="preserve"> </w:t>
      </w:r>
      <w:r>
        <w:rPr>
          <w:sz w:val="20"/>
          <w:szCs w:val="20"/>
          <w:lang w:val="en-US"/>
        </w:rPr>
        <w:t>sustainable</w:t>
      </w:r>
      <w:r w:rsidR="00EF7639" w:rsidRPr="00EC5406">
        <w:rPr>
          <w:sz w:val="20"/>
          <w:szCs w:val="20"/>
          <w:lang w:val="en-US"/>
        </w:rPr>
        <w:t xml:space="preserve"> demand</w:t>
      </w:r>
      <w:r>
        <w:rPr>
          <w:sz w:val="20"/>
          <w:szCs w:val="20"/>
          <w:lang w:val="en-US"/>
        </w:rPr>
        <w:t xml:space="preserve"> of LNG</w:t>
      </w:r>
      <w:r w:rsidR="007070E7">
        <w:rPr>
          <w:sz w:val="20"/>
          <w:szCs w:val="20"/>
          <w:lang w:val="en-US"/>
        </w:rPr>
        <w:t>,</w:t>
      </w:r>
      <w:r w:rsidR="00EF7639" w:rsidRPr="00EC5406">
        <w:rPr>
          <w:sz w:val="20"/>
          <w:szCs w:val="20"/>
          <w:lang w:val="en-US"/>
        </w:rPr>
        <w:t xml:space="preserve"> this creates a potential stalemate where consumers wish for security of supply before committing to LNG, while potential suppliers need to secure a market to justify the investment. The</w:t>
      </w:r>
      <w:r w:rsidR="00605878" w:rsidRPr="00EC5406">
        <w:rPr>
          <w:sz w:val="20"/>
          <w:szCs w:val="20"/>
          <w:lang w:val="en-US"/>
        </w:rPr>
        <w:t xml:space="preserve"> </w:t>
      </w:r>
      <w:r w:rsidR="00EF7639" w:rsidRPr="00EC5406">
        <w:rPr>
          <w:sz w:val="20"/>
          <w:szCs w:val="20"/>
          <w:lang w:val="en-US"/>
        </w:rPr>
        <w:t xml:space="preserve">unlocking of such a dilemma is being addressed in different ways in different parts of the world. Regional factors such as the lack of pipeline infrastructure and increasing emission regulations strongly support the growth of SSLNG. </w:t>
      </w:r>
    </w:p>
    <w:p w:rsidR="00EF7639" w:rsidRPr="00EC5406" w:rsidRDefault="00EF7639" w:rsidP="00EC5406">
      <w:pPr>
        <w:spacing w:after="0" w:line="264" w:lineRule="auto"/>
        <w:jc w:val="both"/>
        <w:rPr>
          <w:sz w:val="20"/>
          <w:szCs w:val="20"/>
          <w:lang w:val="en-US"/>
        </w:rPr>
      </w:pPr>
    </w:p>
    <w:p w:rsidR="00EF7639" w:rsidRPr="00EC5406" w:rsidRDefault="00EF7639" w:rsidP="00EC5406">
      <w:pPr>
        <w:spacing w:after="0" w:line="264" w:lineRule="auto"/>
        <w:jc w:val="both"/>
        <w:rPr>
          <w:sz w:val="20"/>
          <w:szCs w:val="20"/>
          <w:lang w:val="en-US"/>
        </w:rPr>
      </w:pPr>
      <w:r w:rsidRPr="00EC5406">
        <w:rPr>
          <w:sz w:val="20"/>
          <w:szCs w:val="20"/>
          <w:lang w:val="en-US"/>
        </w:rPr>
        <w:t>The main challenges for SSLNG lie in the development of a consistent normative and regulatory framework, including safety standards for the handling of SSLNG and investments to provide the infrastructure to support a wider distribution without jeopardizing cost effectiveness. However, implementation of this value chain will introduce new challenges, for example in the area of BOG management and meeting fuel quality requirements to use LNG as fuel. Still, no technical bottlenecks hinder the growth of this sector. Moreover, improvements to project economics are expected from standardization and modularization for production facilities.</w:t>
      </w:r>
    </w:p>
    <w:p w:rsidR="00605878" w:rsidRPr="00EC5406" w:rsidRDefault="00605878" w:rsidP="00EC5406">
      <w:pPr>
        <w:spacing w:after="0" w:line="264" w:lineRule="auto"/>
        <w:jc w:val="both"/>
        <w:rPr>
          <w:sz w:val="20"/>
          <w:szCs w:val="20"/>
          <w:lang w:val="en-US"/>
        </w:rPr>
      </w:pPr>
    </w:p>
    <w:p w:rsidR="00605878" w:rsidRPr="00EC5406" w:rsidRDefault="00605878" w:rsidP="00EC5406">
      <w:pPr>
        <w:spacing w:after="0" w:line="264" w:lineRule="auto"/>
        <w:jc w:val="both"/>
        <w:rPr>
          <w:sz w:val="20"/>
          <w:szCs w:val="20"/>
          <w:lang w:val="en-US"/>
        </w:rPr>
      </w:pPr>
    </w:p>
    <w:p w:rsidR="00605878" w:rsidRPr="00EC5406" w:rsidRDefault="00605878" w:rsidP="00EC5406">
      <w:pPr>
        <w:spacing w:after="0" w:line="264" w:lineRule="auto"/>
        <w:jc w:val="both"/>
        <w:rPr>
          <w:sz w:val="20"/>
          <w:szCs w:val="20"/>
          <w:lang w:val="en-US"/>
        </w:rPr>
      </w:pPr>
    </w:p>
    <w:p w:rsidR="00605878" w:rsidRPr="00EC5406" w:rsidRDefault="00605878" w:rsidP="00EC5406">
      <w:pPr>
        <w:spacing w:after="0" w:line="264" w:lineRule="auto"/>
        <w:jc w:val="both"/>
        <w:rPr>
          <w:sz w:val="20"/>
          <w:szCs w:val="20"/>
          <w:lang w:val="en-US"/>
        </w:rPr>
      </w:pPr>
    </w:p>
    <w:p w:rsidR="00676A6E" w:rsidRPr="00EC5406" w:rsidRDefault="00676A6E" w:rsidP="00EC5406">
      <w:pPr>
        <w:spacing w:after="0" w:line="264" w:lineRule="auto"/>
        <w:jc w:val="both"/>
        <w:rPr>
          <w:i/>
          <w:iCs/>
          <w:sz w:val="20"/>
          <w:szCs w:val="20"/>
          <w:u w:val="single"/>
          <w:lang w:val="en-US"/>
        </w:rPr>
      </w:pPr>
      <w:proofErr w:type="spellStart"/>
      <w:r w:rsidRPr="00EC5406">
        <w:rPr>
          <w:i/>
          <w:iCs/>
          <w:sz w:val="20"/>
          <w:szCs w:val="20"/>
          <w:u w:val="single"/>
          <w:lang w:val="es-ES"/>
        </w:rPr>
        <w:t>Reference</w:t>
      </w:r>
      <w:proofErr w:type="spellEnd"/>
      <w:r w:rsidRPr="00EC5406">
        <w:rPr>
          <w:i/>
          <w:iCs/>
          <w:sz w:val="20"/>
          <w:szCs w:val="20"/>
          <w:u w:val="single"/>
          <w:lang w:val="es-ES"/>
        </w:rPr>
        <w:t xml:space="preserve"> </w:t>
      </w:r>
      <w:proofErr w:type="spellStart"/>
      <w:r w:rsidRPr="00EC5406">
        <w:rPr>
          <w:i/>
          <w:iCs/>
          <w:sz w:val="20"/>
          <w:szCs w:val="20"/>
          <w:u w:val="single"/>
          <w:lang w:val="es-ES"/>
        </w:rPr>
        <w:t>for</w:t>
      </w:r>
      <w:proofErr w:type="spellEnd"/>
      <w:r w:rsidRPr="00EC5406">
        <w:rPr>
          <w:i/>
          <w:iCs/>
          <w:sz w:val="20"/>
          <w:szCs w:val="20"/>
          <w:u w:val="single"/>
          <w:lang w:val="es-ES"/>
        </w:rPr>
        <w:t xml:space="preserve"> </w:t>
      </w:r>
      <w:r w:rsidRPr="00EC5406">
        <w:rPr>
          <w:i/>
          <w:iCs/>
          <w:sz w:val="20"/>
          <w:szCs w:val="20"/>
          <w:u w:val="single"/>
          <w:lang w:val="en-US"/>
        </w:rPr>
        <w:t>Business Model  for LNG consumption  projects:</w:t>
      </w:r>
    </w:p>
    <w:p w:rsidR="00676A6E" w:rsidRPr="00EC5406" w:rsidRDefault="00676A6E" w:rsidP="00EC5406">
      <w:pPr>
        <w:spacing w:after="0" w:line="264" w:lineRule="auto"/>
        <w:jc w:val="both"/>
        <w:rPr>
          <w:i/>
          <w:iCs/>
          <w:sz w:val="20"/>
          <w:szCs w:val="20"/>
          <w:lang w:val="en-US"/>
        </w:rPr>
      </w:pPr>
      <w:r w:rsidRPr="00EC5406">
        <w:rPr>
          <w:i/>
          <w:iCs/>
          <w:sz w:val="20"/>
          <w:szCs w:val="20"/>
          <w:lang w:val="en-US"/>
        </w:rPr>
        <w:t>IGU World LNG Report – 2014 Edition</w:t>
      </w:r>
    </w:p>
    <w:p w:rsidR="00676A6E" w:rsidRPr="00EC5406" w:rsidRDefault="00676A6E" w:rsidP="00EC5406">
      <w:pPr>
        <w:spacing w:after="0" w:line="264" w:lineRule="auto"/>
        <w:jc w:val="both"/>
        <w:rPr>
          <w:i/>
          <w:iCs/>
          <w:sz w:val="20"/>
          <w:szCs w:val="20"/>
          <w:lang w:val="en-US"/>
        </w:rPr>
      </w:pPr>
      <w:r w:rsidRPr="00EC5406">
        <w:rPr>
          <w:i/>
          <w:iCs/>
          <w:sz w:val="20"/>
          <w:szCs w:val="20"/>
          <w:lang w:val="en-US"/>
        </w:rPr>
        <w:t>LNG Bunkering Opportunities, PACE Global, Feb 2013</w:t>
      </w:r>
    </w:p>
    <w:p w:rsidR="00676A6E" w:rsidRPr="00EC5406" w:rsidRDefault="00676A6E" w:rsidP="00EC5406">
      <w:pPr>
        <w:spacing w:after="0" w:line="264" w:lineRule="auto"/>
        <w:jc w:val="both"/>
        <w:rPr>
          <w:i/>
          <w:iCs/>
          <w:sz w:val="20"/>
          <w:szCs w:val="20"/>
          <w:lang w:val="en-US"/>
        </w:rPr>
      </w:pPr>
      <w:r w:rsidRPr="00EC5406">
        <w:rPr>
          <w:i/>
          <w:iCs/>
          <w:sz w:val="20"/>
          <w:szCs w:val="20"/>
          <w:lang w:val="en-US"/>
        </w:rPr>
        <w:t xml:space="preserve">The Evolution of Small-Scale LNG Markets, </w:t>
      </w:r>
      <w:proofErr w:type="spellStart"/>
      <w:r w:rsidRPr="00EC5406">
        <w:rPr>
          <w:i/>
          <w:iCs/>
          <w:sz w:val="20"/>
          <w:szCs w:val="20"/>
          <w:lang w:val="en-US"/>
        </w:rPr>
        <w:t>Gazprom</w:t>
      </w:r>
      <w:proofErr w:type="spellEnd"/>
      <w:r w:rsidRPr="00EC5406">
        <w:rPr>
          <w:i/>
          <w:iCs/>
          <w:sz w:val="20"/>
          <w:szCs w:val="20"/>
          <w:lang w:val="en-US"/>
        </w:rPr>
        <w:t xml:space="preserve"> Export, Small-Scale LNG Forum</w:t>
      </w:r>
    </w:p>
    <w:p w:rsidR="00676A6E" w:rsidRPr="00EC5406" w:rsidRDefault="00676A6E" w:rsidP="00EC5406">
      <w:pPr>
        <w:spacing w:after="0" w:line="264" w:lineRule="auto"/>
        <w:jc w:val="both"/>
        <w:rPr>
          <w:i/>
          <w:iCs/>
          <w:sz w:val="20"/>
          <w:szCs w:val="20"/>
          <w:lang w:val="en-US"/>
        </w:rPr>
      </w:pPr>
      <w:r w:rsidRPr="00EC5406">
        <w:rPr>
          <w:i/>
          <w:iCs/>
          <w:sz w:val="20"/>
          <w:szCs w:val="20"/>
          <w:lang w:val="en-US"/>
        </w:rPr>
        <w:t>22-23 October 2012, Istanbul</w:t>
      </w:r>
    </w:p>
    <w:p w:rsidR="00676A6E" w:rsidRDefault="00676A6E" w:rsidP="00EC5406">
      <w:pPr>
        <w:spacing w:after="0" w:line="264" w:lineRule="auto"/>
        <w:jc w:val="both"/>
        <w:rPr>
          <w:i/>
          <w:iCs/>
          <w:sz w:val="20"/>
          <w:szCs w:val="20"/>
          <w:lang w:val="en-US"/>
        </w:rPr>
      </w:pPr>
      <w:r w:rsidRPr="00EC5406">
        <w:rPr>
          <w:i/>
          <w:iCs/>
          <w:sz w:val="20"/>
          <w:szCs w:val="20"/>
          <w:lang w:val="en-US"/>
        </w:rPr>
        <w:t xml:space="preserve">Small Scale LNG: need for new business models? , </w:t>
      </w:r>
      <w:hyperlink r:id="rId16" w:history="1">
        <w:r w:rsidR="00B7705D" w:rsidRPr="004C52AA">
          <w:rPr>
            <w:rStyle w:val="Hyperlink"/>
            <w:i/>
            <w:iCs/>
            <w:sz w:val="20"/>
            <w:szCs w:val="20"/>
            <w:lang w:val="en-US"/>
          </w:rPr>
          <w:t>www.enerdata.net</w:t>
        </w:r>
      </w:hyperlink>
    </w:p>
    <w:p w:rsidR="00B7705D" w:rsidRPr="00EC5406" w:rsidRDefault="00B7705D" w:rsidP="00EC5406">
      <w:pPr>
        <w:spacing w:after="0" w:line="264" w:lineRule="auto"/>
        <w:jc w:val="both"/>
        <w:rPr>
          <w:i/>
          <w:iCs/>
          <w:sz w:val="20"/>
          <w:szCs w:val="20"/>
          <w:lang w:val="en-US"/>
        </w:rPr>
      </w:pPr>
      <w:r>
        <w:rPr>
          <w:i/>
          <w:iCs/>
          <w:sz w:val="20"/>
          <w:szCs w:val="20"/>
          <w:lang w:val="en-US"/>
        </w:rPr>
        <w:t xml:space="preserve">Website of I M </w:t>
      </w:r>
      <w:proofErr w:type="spellStart"/>
      <w:r>
        <w:rPr>
          <w:i/>
          <w:iCs/>
          <w:sz w:val="20"/>
          <w:szCs w:val="20"/>
          <w:lang w:val="en-US"/>
        </w:rPr>
        <w:t>Skaugen</w:t>
      </w:r>
      <w:proofErr w:type="spellEnd"/>
      <w:r>
        <w:rPr>
          <w:i/>
          <w:iCs/>
          <w:sz w:val="20"/>
          <w:szCs w:val="20"/>
          <w:lang w:val="en-US"/>
        </w:rPr>
        <w:t xml:space="preserve"> for small scale vessels</w:t>
      </w:r>
    </w:p>
    <w:p w:rsidR="00676A6E" w:rsidRPr="00EC5406" w:rsidRDefault="00676A6E" w:rsidP="00EC5406">
      <w:pPr>
        <w:spacing w:after="0" w:line="264" w:lineRule="auto"/>
        <w:jc w:val="both"/>
        <w:rPr>
          <w:sz w:val="20"/>
          <w:szCs w:val="20"/>
          <w:lang w:val="en-US"/>
        </w:rPr>
      </w:pPr>
    </w:p>
    <w:p w:rsidR="00B32F04" w:rsidRPr="00EC5406" w:rsidRDefault="00B32F04" w:rsidP="00EC5406">
      <w:pPr>
        <w:spacing w:after="0" w:line="264" w:lineRule="auto"/>
        <w:jc w:val="both"/>
        <w:rPr>
          <w:sz w:val="20"/>
          <w:szCs w:val="20"/>
          <w:lang w:val="en-US"/>
        </w:rPr>
      </w:pPr>
    </w:p>
    <w:p w:rsidR="00676A6E" w:rsidRPr="00EC5406" w:rsidRDefault="00676A6E" w:rsidP="00EC5406">
      <w:pPr>
        <w:spacing w:after="0" w:line="264" w:lineRule="auto"/>
        <w:jc w:val="both"/>
        <w:rPr>
          <w:sz w:val="20"/>
          <w:szCs w:val="20"/>
          <w:lang w:val="sv-SE"/>
        </w:rPr>
      </w:pPr>
    </w:p>
    <w:p w:rsidR="00676A6E" w:rsidRPr="00EC5406" w:rsidRDefault="00676A6E" w:rsidP="00EC5406">
      <w:pPr>
        <w:spacing w:after="0" w:line="264" w:lineRule="auto"/>
        <w:jc w:val="both"/>
        <w:rPr>
          <w:sz w:val="20"/>
          <w:szCs w:val="20"/>
          <w:lang w:val="en-US"/>
        </w:rPr>
      </w:pPr>
    </w:p>
    <w:sectPr w:rsidR="00676A6E" w:rsidRPr="00EC5406" w:rsidSect="00104B8A">
      <w:footerReference w:type="default" r:id="rId17"/>
      <w:pgSz w:w="12240" w:h="15840"/>
      <w:pgMar w:top="144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85A" w:rsidRDefault="000E585A" w:rsidP="00ED226B">
      <w:pPr>
        <w:spacing w:after="0"/>
      </w:pPr>
      <w:r>
        <w:separator/>
      </w:r>
    </w:p>
  </w:endnote>
  <w:endnote w:type="continuationSeparator" w:id="0">
    <w:p w:rsidR="000E585A" w:rsidRDefault="000E585A" w:rsidP="00ED226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Futura Medium">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CC Title">
    <w:altName w:val="Century Gothic"/>
    <w:charset w:val="00"/>
    <w:family w:val="swiss"/>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 w:name="LindeDax-Light">
    <w:altName w:val="LindeDax-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B8A" w:rsidRDefault="00104B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85A" w:rsidRDefault="000E585A" w:rsidP="00ED226B">
      <w:pPr>
        <w:spacing w:after="0"/>
      </w:pPr>
      <w:r>
        <w:separator/>
      </w:r>
    </w:p>
  </w:footnote>
  <w:footnote w:type="continuationSeparator" w:id="0">
    <w:p w:rsidR="000E585A" w:rsidRDefault="000E585A" w:rsidP="00ED226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E00"/>
    <w:multiLevelType w:val="hybridMultilevel"/>
    <w:tmpl w:val="6DAE2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BD7ABE"/>
    <w:multiLevelType w:val="hybridMultilevel"/>
    <w:tmpl w:val="48369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C0432"/>
    <w:multiLevelType w:val="hybridMultilevel"/>
    <w:tmpl w:val="257EC4A8"/>
    <w:lvl w:ilvl="0" w:tplc="BFD6185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53607A"/>
    <w:multiLevelType w:val="hybridMultilevel"/>
    <w:tmpl w:val="E440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8404A"/>
    <w:multiLevelType w:val="hybridMultilevel"/>
    <w:tmpl w:val="3864A1C4"/>
    <w:lvl w:ilvl="0" w:tplc="0409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1835038"/>
    <w:multiLevelType w:val="hybridMultilevel"/>
    <w:tmpl w:val="8A369B52"/>
    <w:lvl w:ilvl="0" w:tplc="04090017">
      <w:start w:val="1"/>
      <w:numFmt w:val="lowerLetter"/>
      <w:lvlText w:val="%1)"/>
      <w:lvlJc w:val="left"/>
      <w:pPr>
        <w:tabs>
          <w:tab w:val="num" w:pos="360"/>
        </w:tabs>
        <w:ind w:left="360" w:hanging="360"/>
      </w:pPr>
      <w:rPr>
        <w:rFonts w:hint="default"/>
      </w:rPr>
    </w:lvl>
    <w:lvl w:ilvl="1" w:tplc="9F32E200" w:tentative="1">
      <w:start w:val="1"/>
      <w:numFmt w:val="bullet"/>
      <w:lvlText w:val="•"/>
      <w:lvlJc w:val="left"/>
      <w:pPr>
        <w:tabs>
          <w:tab w:val="num" w:pos="1080"/>
        </w:tabs>
        <w:ind w:left="1080" w:hanging="360"/>
      </w:pPr>
      <w:rPr>
        <w:rFonts w:ascii="Arial" w:hAnsi="Arial" w:hint="default"/>
      </w:rPr>
    </w:lvl>
    <w:lvl w:ilvl="2" w:tplc="97C4E954" w:tentative="1">
      <w:start w:val="1"/>
      <w:numFmt w:val="bullet"/>
      <w:lvlText w:val="•"/>
      <w:lvlJc w:val="left"/>
      <w:pPr>
        <w:tabs>
          <w:tab w:val="num" w:pos="1800"/>
        </w:tabs>
        <w:ind w:left="1800" w:hanging="360"/>
      </w:pPr>
      <w:rPr>
        <w:rFonts w:ascii="Arial" w:hAnsi="Arial" w:hint="default"/>
      </w:rPr>
    </w:lvl>
    <w:lvl w:ilvl="3" w:tplc="EB408AF4" w:tentative="1">
      <w:start w:val="1"/>
      <w:numFmt w:val="bullet"/>
      <w:lvlText w:val="•"/>
      <w:lvlJc w:val="left"/>
      <w:pPr>
        <w:tabs>
          <w:tab w:val="num" w:pos="2520"/>
        </w:tabs>
        <w:ind w:left="2520" w:hanging="360"/>
      </w:pPr>
      <w:rPr>
        <w:rFonts w:ascii="Arial" w:hAnsi="Arial" w:hint="default"/>
      </w:rPr>
    </w:lvl>
    <w:lvl w:ilvl="4" w:tplc="29144784" w:tentative="1">
      <w:start w:val="1"/>
      <w:numFmt w:val="bullet"/>
      <w:lvlText w:val="•"/>
      <w:lvlJc w:val="left"/>
      <w:pPr>
        <w:tabs>
          <w:tab w:val="num" w:pos="3240"/>
        </w:tabs>
        <w:ind w:left="3240" w:hanging="360"/>
      </w:pPr>
      <w:rPr>
        <w:rFonts w:ascii="Arial" w:hAnsi="Arial" w:hint="default"/>
      </w:rPr>
    </w:lvl>
    <w:lvl w:ilvl="5" w:tplc="17BE524C" w:tentative="1">
      <w:start w:val="1"/>
      <w:numFmt w:val="bullet"/>
      <w:lvlText w:val="•"/>
      <w:lvlJc w:val="left"/>
      <w:pPr>
        <w:tabs>
          <w:tab w:val="num" w:pos="3960"/>
        </w:tabs>
        <w:ind w:left="3960" w:hanging="360"/>
      </w:pPr>
      <w:rPr>
        <w:rFonts w:ascii="Arial" w:hAnsi="Arial" w:hint="default"/>
      </w:rPr>
    </w:lvl>
    <w:lvl w:ilvl="6" w:tplc="8B2CB510" w:tentative="1">
      <w:start w:val="1"/>
      <w:numFmt w:val="bullet"/>
      <w:lvlText w:val="•"/>
      <w:lvlJc w:val="left"/>
      <w:pPr>
        <w:tabs>
          <w:tab w:val="num" w:pos="4680"/>
        </w:tabs>
        <w:ind w:left="4680" w:hanging="360"/>
      </w:pPr>
      <w:rPr>
        <w:rFonts w:ascii="Arial" w:hAnsi="Arial" w:hint="default"/>
      </w:rPr>
    </w:lvl>
    <w:lvl w:ilvl="7" w:tplc="98185DE2" w:tentative="1">
      <w:start w:val="1"/>
      <w:numFmt w:val="bullet"/>
      <w:lvlText w:val="•"/>
      <w:lvlJc w:val="left"/>
      <w:pPr>
        <w:tabs>
          <w:tab w:val="num" w:pos="5400"/>
        </w:tabs>
        <w:ind w:left="5400" w:hanging="360"/>
      </w:pPr>
      <w:rPr>
        <w:rFonts w:ascii="Arial" w:hAnsi="Arial" w:hint="default"/>
      </w:rPr>
    </w:lvl>
    <w:lvl w:ilvl="8" w:tplc="02C8F450" w:tentative="1">
      <w:start w:val="1"/>
      <w:numFmt w:val="bullet"/>
      <w:lvlText w:val="•"/>
      <w:lvlJc w:val="left"/>
      <w:pPr>
        <w:tabs>
          <w:tab w:val="num" w:pos="6120"/>
        </w:tabs>
        <w:ind w:left="6120" w:hanging="360"/>
      </w:pPr>
      <w:rPr>
        <w:rFonts w:ascii="Arial" w:hAnsi="Arial" w:hint="default"/>
      </w:rPr>
    </w:lvl>
  </w:abstractNum>
  <w:abstractNum w:abstractNumId="6">
    <w:nsid w:val="34B53CF7"/>
    <w:multiLevelType w:val="hybridMultilevel"/>
    <w:tmpl w:val="5970BB2A"/>
    <w:lvl w:ilvl="0" w:tplc="CC9E4160">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nsid w:val="3DB16BE7"/>
    <w:multiLevelType w:val="hybridMultilevel"/>
    <w:tmpl w:val="9F1807D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695C3D"/>
    <w:multiLevelType w:val="hybridMultilevel"/>
    <w:tmpl w:val="90B29BD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49E46E43"/>
    <w:multiLevelType w:val="hybridMultilevel"/>
    <w:tmpl w:val="5106C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B7F0B4D"/>
    <w:multiLevelType w:val="hybridMultilevel"/>
    <w:tmpl w:val="943C51E6"/>
    <w:lvl w:ilvl="0" w:tplc="75525F6C">
      <w:start w:val="1"/>
      <w:numFmt w:val="decimal"/>
      <w:lvlText w:val="%1."/>
      <w:lvlJc w:val="left"/>
      <w:pPr>
        <w:tabs>
          <w:tab w:val="num" w:pos="720"/>
        </w:tabs>
        <w:ind w:left="720" w:hanging="360"/>
      </w:pPr>
    </w:lvl>
    <w:lvl w:ilvl="1" w:tplc="13589804">
      <w:start w:val="1"/>
      <w:numFmt w:val="decimal"/>
      <w:lvlText w:val="%2."/>
      <w:lvlJc w:val="left"/>
      <w:pPr>
        <w:tabs>
          <w:tab w:val="num" w:pos="1440"/>
        </w:tabs>
        <w:ind w:left="1440" w:hanging="360"/>
      </w:pPr>
    </w:lvl>
    <w:lvl w:ilvl="2" w:tplc="6D06DA44">
      <w:start w:val="1431"/>
      <w:numFmt w:val="bullet"/>
      <w:lvlText w:val="•"/>
      <w:lvlJc w:val="left"/>
      <w:pPr>
        <w:tabs>
          <w:tab w:val="num" w:pos="2160"/>
        </w:tabs>
        <w:ind w:left="2160" w:hanging="360"/>
      </w:pPr>
      <w:rPr>
        <w:rFonts w:ascii="Arial" w:hAnsi="Arial" w:hint="default"/>
      </w:rPr>
    </w:lvl>
    <w:lvl w:ilvl="3" w:tplc="FCCE30E2" w:tentative="1">
      <w:start w:val="1"/>
      <w:numFmt w:val="decimal"/>
      <w:lvlText w:val="%4."/>
      <w:lvlJc w:val="left"/>
      <w:pPr>
        <w:tabs>
          <w:tab w:val="num" w:pos="2880"/>
        </w:tabs>
        <w:ind w:left="2880" w:hanging="360"/>
      </w:pPr>
    </w:lvl>
    <w:lvl w:ilvl="4" w:tplc="DB44512A" w:tentative="1">
      <w:start w:val="1"/>
      <w:numFmt w:val="decimal"/>
      <w:lvlText w:val="%5."/>
      <w:lvlJc w:val="left"/>
      <w:pPr>
        <w:tabs>
          <w:tab w:val="num" w:pos="3600"/>
        </w:tabs>
        <w:ind w:left="3600" w:hanging="360"/>
      </w:pPr>
    </w:lvl>
    <w:lvl w:ilvl="5" w:tplc="19C4F4EC" w:tentative="1">
      <w:start w:val="1"/>
      <w:numFmt w:val="decimal"/>
      <w:lvlText w:val="%6."/>
      <w:lvlJc w:val="left"/>
      <w:pPr>
        <w:tabs>
          <w:tab w:val="num" w:pos="4320"/>
        </w:tabs>
        <w:ind w:left="4320" w:hanging="360"/>
      </w:pPr>
    </w:lvl>
    <w:lvl w:ilvl="6" w:tplc="9BE4FD14" w:tentative="1">
      <w:start w:val="1"/>
      <w:numFmt w:val="decimal"/>
      <w:lvlText w:val="%7."/>
      <w:lvlJc w:val="left"/>
      <w:pPr>
        <w:tabs>
          <w:tab w:val="num" w:pos="5040"/>
        </w:tabs>
        <w:ind w:left="5040" w:hanging="360"/>
      </w:pPr>
    </w:lvl>
    <w:lvl w:ilvl="7" w:tplc="A8E045DE" w:tentative="1">
      <w:start w:val="1"/>
      <w:numFmt w:val="decimal"/>
      <w:lvlText w:val="%8."/>
      <w:lvlJc w:val="left"/>
      <w:pPr>
        <w:tabs>
          <w:tab w:val="num" w:pos="5760"/>
        </w:tabs>
        <w:ind w:left="5760" w:hanging="360"/>
      </w:pPr>
    </w:lvl>
    <w:lvl w:ilvl="8" w:tplc="BDE4439C" w:tentative="1">
      <w:start w:val="1"/>
      <w:numFmt w:val="decimal"/>
      <w:lvlText w:val="%9."/>
      <w:lvlJc w:val="left"/>
      <w:pPr>
        <w:tabs>
          <w:tab w:val="num" w:pos="6480"/>
        </w:tabs>
        <w:ind w:left="6480" w:hanging="360"/>
      </w:pPr>
    </w:lvl>
  </w:abstractNum>
  <w:abstractNum w:abstractNumId="11">
    <w:nsid w:val="5412711A"/>
    <w:multiLevelType w:val="hybridMultilevel"/>
    <w:tmpl w:val="89A40340"/>
    <w:lvl w:ilvl="0" w:tplc="0409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8767A8B"/>
    <w:multiLevelType w:val="hybridMultilevel"/>
    <w:tmpl w:val="052A5E88"/>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CC839BB"/>
    <w:multiLevelType w:val="hybridMultilevel"/>
    <w:tmpl w:val="DC5072D8"/>
    <w:lvl w:ilvl="0" w:tplc="69B0201E">
      <w:start w:val="1"/>
      <w:numFmt w:val="bullet"/>
      <w:lvlText w:val="•"/>
      <w:lvlJc w:val="left"/>
      <w:pPr>
        <w:tabs>
          <w:tab w:val="num" w:pos="720"/>
        </w:tabs>
        <w:ind w:left="720" w:hanging="360"/>
      </w:pPr>
      <w:rPr>
        <w:rFonts w:ascii="Arial" w:hAnsi="Arial" w:hint="default"/>
      </w:rPr>
    </w:lvl>
    <w:lvl w:ilvl="1" w:tplc="9F32E200" w:tentative="1">
      <w:start w:val="1"/>
      <w:numFmt w:val="bullet"/>
      <w:lvlText w:val="•"/>
      <w:lvlJc w:val="left"/>
      <w:pPr>
        <w:tabs>
          <w:tab w:val="num" w:pos="1440"/>
        </w:tabs>
        <w:ind w:left="1440" w:hanging="360"/>
      </w:pPr>
      <w:rPr>
        <w:rFonts w:ascii="Arial" w:hAnsi="Arial" w:hint="default"/>
      </w:rPr>
    </w:lvl>
    <w:lvl w:ilvl="2" w:tplc="97C4E954" w:tentative="1">
      <w:start w:val="1"/>
      <w:numFmt w:val="bullet"/>
      <w:lvlText w:val="•"/>
      <w:lvlJc w:val="left"/>
      <w:pPr>
        <w:tabs>
          <w:tab w:val="num" w:pos="2160"/>
        </w:tabs>
        <w:ind w:left="2160" w:hanging="360"/>
      </w:pPr>
      <w:rPr>
        <w:rFonts w:ascii="Arial" w:hAnsi="Arial" w:hint="default"/>
      </w:rPr>
    </w:lvl>
    <w:lvl w:ilvl="3" w:tplc="EB408AF4" w:tentative="1">
      <w:start w:val="1"/>
      <w:numFmt w:val="bullet"/>
      <w:lvlText w:val="•"/>
      <w:lvlJc w:val="left"/>
      <w:pPr>
        <w:tabs>
          <w:tab w:val="num" w:pos="2880"/>
        </w:tabs>
        <w:ind w:left="2880" w:hanging="360"/>
      </w:pPr>
      <w:rPr>
        <w:rFonts w:ascii="Arial" w:hAnsi="Arial" w:hint="default"/>
      </w:rPr>
    </w:lvl>
    <w:lvl w:ilvl="4" w:tplc="29144784" w:tentative="1">
      <w:start w:val="1"/>
      <w:numFmt w:val="bullet"/>
      <w:lvlText w:val="•"/>
      <w:lvlJc w:val="left"/>
      <w:pPr>
        <w:tabs>
          <w:tab w:val="num" w:pos="3600"/>
        </w:tabs>
        <w:ind w:left="3600" w:hanging="360"/>
      </w:pPr>
      <w:rPr>
        <w:rFonts w:ascii="Arial" w:hAnsi="Arial" w:hint="default"/>
      </w:rPr>
    </w:lvl>
    <w:lvl w:ilvl="5" w:tplc="17BE524C" w:tentative="1">
      <w:start w:val="1"/>
      <w:numFmt w:val="bullet"/>
      <w:lvlText w:val="•"/>
      <w:lvlJc w:val="left"/>
      <w:pPr>
        <w:tabs>
          <w:tab w:val="num" w:pos="4320"/>
        </w:tabs>
        <w:ind w:left="4320" w:hanging="360"/>
      </w:pPr>
      <w:rPr>
        <w:rFonts w:ascii="Arial" w:hAnsi="Arial" w:hint="default"/>
      </w:rPr>
    </w:lvl>
    <w:lvl w:ilvl="6" w:tplc="8B2CB510" w:tentative="1">
      <w:start w:val="1"/>
      <w:numFmt w:val="bullet"/>
      <w:lvlText w:val="•"/>
      <w:lvlJc w:val="left"/>
      <w:pPr>
        <w:tabs>
          <w:tab w:val="num" w:pos="5040"/>
        </w:tabs>
        <w:ind w:left="5040" w:hanging="360"/>
      </w:pPr>
      <w:rPr>
        <w:rFonts w:ascii="Arial" w:hAnsi="Arial" w:hint="default"/>
      </w:rPr>
    </w:lvl>
    <w:lvl w:ilvl="7" w:tplc="98185DE2" w:tentative="1">
      <w:start w:val="1"/>
      <w:numFmt w:val="bullet"/>
      <w:lvlText w:val="•"/>
      <w:lvlJc w:val="left"/>
      <w:pPr>
        <w:tabs>
          <w:tab w:val="num" w:pos="5760"/>
        </w:tabs>
        <w:ind w:left="5760" w:hanging="360"/>
      </w:pPr>
      <w:rPr>
        <w:rFonts w:ascii="Arial" w:hAnsi="Arial" w:hint="default"/>
      </w:rPr>
    </w:lvl>
    <w:lvl w:ilvl="8" w:tplc="02C8F450" w:tentative="1">
      <w:start w:val="1"/>
      <w:numFmt w:val="bullet"/>
      <w:lvlText w:val="•"/>
      <w:lvlJc w:val="left"/>
      <w:pPr>
        <w:tabs>
          <w:tab w:val="num" w:pos="6480"/>
        </w:tabs>
        <w:ind w:left="6480" w:hanging="360"/>
      </w:pPr>
      <w:rPr>
        <w:rFonts w:ascii="Arial" w:hAnsi="Arial" w:hint="default"/>
      </w:rPr>
    </w:lvl>
  </w:abstractNum>
  <w:abstractNum w:abstractNumId="14">
    <w:nsid w:val="6BF8596B"/>
    <w:multiLevelType w:val="hybridMultilevel"/>
    <w:tmpl w:val="674A0294"/>
    <w:lvl w:ilvl="0" w:tplc="BFD61850">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6D6B6CF2"/>
    <w:multiLevelType w:val="multilevel"/>
    <w:tmpl w:val="B8B6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C159F7"/>
    <w:multiLevelType w:val="multilevel"/>
    <w:tmpl w:val="4DCE5BCC"/>
    <w:lvl w:ilvl="0">
      <w:start w:val="1"/>
      <w:numFmt w:val="decimal"/>
      <w:pStyle w:val="AppendixHeading"/>
      <w:lvlText w:val="Appendix %1."/>
      <w:lvlJc w:val="left"/>
      <w:pPr>
        <w:tabs>
          <w:tab w:val="num" w:pos="1800"/>
        </w:tabs>
        <w:ind w:left="567" w:hanging="567"/>
      </w:pPr>
      <w:rPr>
        <w:rFonts w:hint="default"/>
      </w:rPr>
    </w:lvl>
    <w:lvl w:ilvl="1">
      <w:start w:val="1"/>
      <w:numFmt w:val="decimal"/>
      <w:pStyle w:val="AppendixHeading1"/>
      <w:lvlText w:val="A%1.%2."/>
      <w:lvlJc w:val="left"/>
      <w:pPr>
        <w:tabs>
          <w:tab w:val="num" w:pos="567"/>
        </w:tabs>
        <w:ind w:left="567" w:hanging="567"/>
      </w:pPr>
      <w:rPr>
        <w:rFonts w:hint="default"/>
      </w:rPr>
    </w:lvl>
    <w:lvl w:ilvl="2">
      <w:start w:val="1"/>
      <w:numFmt w:val="decimal"/>
      <w:pStyle w:val="AppendixHeading2"/>
      <w:lvlText w:val="A%1.%2.%3."/>
      <w:lvlJc w:val="left"/>
      <w:pPr>
        <w:tabs>
          <w:tab w:val="num" w:pos="720"/>
        </w:tabs>
        <w:ind w:left="567" w:hanging="567"/>
      </w:pPr>
      <w:rPr>
        <w:rFonts w:hint="default"/>
      </w:rPr>
    </w:lvl>
    <w:lvl w:ilvl="3">
      <w:start w:val="1"/>
      <w:numFmt w:val="decimal"/>
      <w:pStyle w:val="AppendixHeading3"/>
      <w:lvlText w:val="A%1.%2.%3.%4."/>
      <w:lvlJc w:val="left"/>
      <w:pPr>
        <w:tabs>
          <w:tab w:val="num" w:pos="1080"/>
        </w:tabs>
        <w:ind w:left="0" w:firstLine="0"/>
      </w:pPr>
      <w:rPr>
        <w:rFonts w:hint="default"/>
      </w:rPr>
    </w:lvl>
    <w:lvl w:ilvl="4">
      <w:start w:val="1"/>
      <w:numFmt w:val="decimal"/>
      <w:pStyle w:val="AppendixHeading4"/>
      <w:lvlText w:val="A%1.%2.%3.%4.%5."/>
      <w:lvlJc w:val="left"/>
      <w:pPr>
        <w:tabs>
          <w:tab w:val="num" w:pos="1080"/>
        </w:tabs>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7">
    <w:nsid w:val="715F20D4"/>
    <w:multiLevelType w:val="hybridMultilevel"/>
    <w:tmpl w:val="486EFD10"/>
    <w:lvl w:ilvl="0" w:tplc="4009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3F07E5A"/>
    <w:multiLevelType w:val="hybridMultilevel"/>
    <w:tmpl w:val="1020E7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2"/>
  </w:num>
  <w:num w:numId="4">
    <w:abstractNumId w:val="18"/>
  </w:num>
  <w:num w:numId="5">
    <w:abstractNumId w:val="0"/>
  </w:num>
  <w:num w:numId="6">
    <w:abstractNumId w:val="9"/>
  </w:num>
  <w:num w:numId="7">
    <w:abstractNumId w:val="3"/>
  </w:num>
  <w:num w:numId="8">
    <w:abstractNumId w:val="12"/>
  </w:num>
  <w:num w:numId="9">
    <w:abstractNumId w:val="6"/>
  </w:num>
  <w:num w:numId="10">
    <w:abstractNumId w:val="8"/>
  </w:num>
  <w:num w:numId="11">
    <w:abstractNumId w:val="15"/>
  </w:num>
  <w:num w:numId="12">
    <w:abstractNumId w:val="13"/>
  </w:num>
  <w:num w:numId="13">
    <w:abstractNumId w:val="5"/>
  </w:num>
  <w:num w:numId="14">
    <w:abstractNumId w:val="1"/>
  </w:num>
  <w:num w:numId="15">
    <w:abstractNumId w:val="7"/>
  </w:num>
  <w:num w:numId="16">
    <w:abstractNumId w:val="17"/>
  </w:num>
  <w:num w:numId="17">
    <w:abstractNumId w:val="14"/>
  </w:num>
  <w:num w:numId="18">
    <w:abstractNumId w:val="11"/>
  </w:num>
  <w:num w:numId="19">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hyphenationZone w:val="425"/>
  <w:drawingGridHorizontalSpacing w:val="11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ED226B"/>
    <w:rsid w:val="0000131E"/>
    <w:rsid w:val="000044FF"/>
    <w:rsid w:val="000100AE"/>
    <w:rsid w:val="00011885"/>
    <w:rsid w:val="0002186F"/>
    <w:rsid w:val="00021873"/>
    <w:rsid w:val="0002797C"/>
    <w:rsid w:val="00031F4C"/>
    <w:rsid w:val="000342F6"/>
    <w:rsid w:val="000345F1"/>
    <w:rsid w:val="0003543F"/>
    <w:rsid w:val="000501D5"/>
    <w:rsid w:val="000526B3"/>
    <w:rsid w:val="000616A8"/>
    <w:rsid w:val="00061A86"/>
    <w:rsid w:val="000623A7"/>
    <w:rsid w:val="0006688E"/>
    <w:rsid w:val="000679E9"/>
    <w:rsid w:val="00075BC3"/>
    <w:rsid w:val="00077BD1"/>
    <w:rsid w:val="000820EF"/>
    <w:rsid w:val="00090DA8"/>
    <w:rsid w:val="00090E4D"/>
    <w:rsid w:val="0009528E"/>
    <w:rsid w:val="00096B26"/>
    <w:rsid w:val="000A0D4C"/>
    <w:rsid w:val="000A3FFC"/>
    <w:rsid w:val="000A7248"/>
    <w:rsid w:val="000B3104"/>
    <w:rsid w:val="000B49BE"/>
    <w:rsid w:val="000B509C"/>
    <w:rsid w:val="000B6297"/>
    <w:rsid w:val="000B65C1"/>
    <w:rsid w:val="000B7D48"/>
    <w:rsid w:val="000C1C39"/>
    <w:rsid w:val="000D0D97"/>
    <w:rsid w:val="000D1793"/>
    <w:rsid w:val="000D4267"/>
    <w:rsid w:val="000D4BF8"/>
    <w:rsid w:val="000E05D7"/>
    <w:rsid w:val="000E2374"/>
    <w:rsid w:val="000E585A"/>
    <w:rsid w:val="000E6D92"/>
    <w:rsid w:val="000F25D7"/>
    <w:rsid w:val="000F2636"/>
    <w:rsid w:val="00100329"/>
    <w:rsid w:val="00104B8A"/>
    <w:rsid w:val="001055A8"/>
    <w:rsid w:val="00106965"/>
    <w:rsid w:val="00114F66"/>
    <w:rsid w:val="00115361"/>
    <w:rsid w:val="00117963"/>
    <w:rsid w:val="00134AAE"/>
    <w:rsid w:val="00142984"/>
    <w:rsid w:val="00145CDC"/>
    <w:rsid w:val="00147891"/>
    <w:rsid w:val="00152CAC"/>
    <w:rsid w:val="00153B1D"/>
    <w:rsid w:val="0015402C"/>
    <w:rsid w:val="00156026"/>
    <w:rsid w:val="00156412"/>
    <w:rsid w:val="0015707C"/>
    <w:rsid w:val="00160B31"/>
    <w:rsid w:val="0016361F"/>
    <w:rsid w:val="00166D93"/>
    <w:rsid w:val="00167115"/>
    <w:rsid w:val="00175366"/>
    <w:rsid w:val="00181E57"/>
    <w:rsid w:val="00181E6E"/>
    <w:rsid w:val="00182F01"/>
    <w:rsid w:val="00185431"/>
    <w:rsid w:val="00186715"/>
    <w:rsid w:val="00191EF4"/>
    <w:rsid w:val="00192E0D"/>
    <w:rsid w:val="001941E4"/>
    <w:rsid w:val="00197052"/>
    <w:rsid w:val="001A09A5"/>
    <w:rsid w:val="001A3726"/>
    <w:rsid w:val="001A7202"/>
    <w:rsid w:val="001B04FD"/>
    <w:rsid w:val="001B2A97"/>
    <w:rsid w:val="001B3A4B"/>
    <w:rsid w:val="001B5399"/>
    <w:rsid w:val="001D530D"/>
    <w:rsid w:val="001E01C3"/>
    <w:rsid w:val="001E123C"/>
    <w:rsid w:val="001E3B1B"/>
    <w:rsid w:val="001E5FF7"/>
    <w:rsid w:val="001F06DA"/>
    <w:rsid w:val="001F311C"/>
    <w:rsid w:val="001F40C5"/>
    <w:rsid w:val="002037F4"/>
    <w:rsid w:val="00203A04"/>
    <w:rsid w:val="00207475"/>
    <w:rsid w:val="00210E6A"/>
    <w:rsid w:val="00211419"/>
    <w:rsid w:val="002272EC"/>
    <w:rsid w:val="002314D5"/>
    <w:rsid w:val="00232081"/>
    <w:rsid w:val="002321F2"/>
    <w:rsid w:val="00234460"/>
    <w:rsid w:val="00241B50"/>
    <w:rsid w:val="0024428F"/>
    <w:rsid w:val="002443BC"/>
    <w:rsid w:val="0024443E"/>
    <w:rsid w:val="002509D8"/>
    <w:rsid w:val="00257BA2"/>
    <w:rsid w:val="002623FE"/>
    <w:rsid w:val="00276EA1"/>
    <w:rsid w:val="002770FD"/>
    <w:rsid w:val="00277731"/>
    <w:rsid w:val="00281610"/>
    <w:rsid w:val="00285ABD"/>
    <w:rsid w:val="0029027A"/>
    <w:rsid w:val="0029789F"/>
    <w:rsid w:val="00297C09"/>
    <w:rsid w:val="002B371F"/>
    <w:rsid w:val="002B598C"/>
    <w:rsid w:val="002B7429"/>
    <w:rsid w:val="002C03F5"/>
    <w:rsid w:val="002C4158"/>
    <w:rsid w:val="002D10A9"/>
    <w:rsid w:val="002D29A7"/>
    <w:rsid w:val="002D5798"/>
    <w:rsid w:val="002E0F15"/>
    <w:rsid w:val="002E139E"/>
    <w:rsid w:val="002E4478"/>
    <w:rsid w:val="002F5B4F"/>
    <w:rsid w:val="00301C9F"/>
    <w:rsid w:val="0030402F"/>
    <w:rsid w:val="00304846"/>
    <w:rsid w:val="00306C75"/>
    <w:rsid w:val="00307B8B"/>
    <w:rsid w:val="003105D3"/>
    <w:rsid w:val="00310852"/>
    <w:rsid w:val="00317CA1"/>
    <w:rsid w:val="00321975"/>
    <w:rsid w:val="00322685"/>
    <w:rsid w:val="003268B1"/>
    <w:rsid w:val="00332855"/>
    <w:rsid w:val="003364A4"/>
    <w:rsid w:val="0034131B"/>
    <w:rsid w:val="0034281D"/>
    <w:rsid w:val="00342AD3"/>
    <w:rsid w:val="00343822"/>
    <w:rsid w:val="003567A0"/>
    <w:rsid w:val="00361C7E"/>
    <w:rsid w:val="00361CC7"/>
    <w:rsid w:val="00362F2F"/>
    <w:rsid w:val="003639C7"/>
    <w:rsid w:val="003653D9"/>
    <w:rsid w:val="00366E5C"/>
    <w:rsid w:val="003671B6"/>
    <w:rsid w:val="00385B02"/>
    <w:rsid w:val="003914C1"/>
    <w:rsid w:val="00393A76"/>
    <w:rsid w:val="003A0404"/>
    <w:rsid w:val="003A2A4B"/>
    <w:rsid w:val="003A70C8"/>
    <w:rsid w:val="003B4867"/>
    <w:rsid w:val="003C0155"/>
    <w:rsid w:val="003C0901"/>
    <w:rsid w:val="003C27A5"/>
    <w:rsid w:val="003C7D2F"/>
    <w:rsid w:val="003C7FE8"/>
    <w:rsid w:val="003D0643"/>
    <w:rsid w:val="003D2403"/>
    <w:rsid w:val="003E1C36"/>
    <w:rsid w:val="003E6D42"/>
    <w:rsid w:val="00401089"/>
    <w:rsid w:val="004029FC"/>
    <w:rsid w:val="00407D46"/>
    <w:rsid w:val="0041056B"/>
    <w:rsid w:val="00412175"/>
    <w:rsid w:val="00412D94"/>
    <w:rsid w:val="00416CFE"/>
    <w:rsid w:val="00427347"/>
    <w:rsid w:val="00432B2C"/>
    <w:rsid w:val="004378B3"/>
    <w:rsid w:val="00440C23"/>
    <w:rsid w:val="00442FD5"/>
    <w:rsid w:val="00446435"/>
    <w:rsid w:val="00447462"/>
    <w:rsid w:val="00455B55"/>
    <w:rsid w:val="00455DAD"/>
    <w:rsid w:val="00455EFB"/>
    <w:rsid w:val="004602FB"/>
    <w:rsid w:val="0046381A"/>
    <w:rsid w:val="00465C86"/>
    <w:rsid w:val="00471CC4"/>
    <w:rsid w:val="00473C6E"/>
    <w:rsid w:val="0047519D"/>
    <w:rsid w:val="00475FC7"/>
    <w:rsid w:val="00485F00"/>
    <w:rsid w:val="004873B9"/>
    <w:rsid w:val="00490C92"/>
    <w:rsid w:val="0049197B"/>
    <w:rsid w:val="00493255"/>
    <w:rsid w:val="004960C2"/>
    <w:rsid w:val="004B3877"/>
    <w:rsid w:val="004C5E42"/>
    <w:rsid w:val="004D521D"/>
    <w:rsid w:val="004D68FA"/>
    <w:rsid w:val="004D7CFF"/>
    <w:rsid w:val="004E01AA"/>
    <w:rsid w:val="004E3600"/>
    <w:rsid w:val="004E3F06"/>
    <w:rsid w:val="004F6A5D"/>
    <w:rsid w:val="004F6EFB"/>
    <w:rsid w:val="004F75F2"/>
    <w:rsid w:val="00511D6C"/>
    <w:rsid w:val="00514434"/>
    <w:rsid w:val="00514949"/>
    <w:rsid w:val="00514F03"/>
    <w:rsid w:val="00515A44"/>
    <w:rsid w:val="00517E32"/>
    <w:rsid w:val="00520997"/>
    <w:rsid w:val="005334A7"/>
    <w:rsid w:val="0053485C"/>
    <w:rsid w:val="00536020"/>
    <w:rsid w:val="00543DB2"/>
    <w:rsid w:val="00543DB5"/>
    <w:rsid w:val="00546DBC"/>
    <w:rsid w:val="00547497"/>
    <w:rsid w:val="005520C0"/>
    <w:rsid w:val="00554F95"/>
    <w:rsid w:val="00560330"/>
    <w:rsid w:val="00563F22"/>
    <w:rsid w:val="0056488F"/>
    <w:rsid w:val="00566122"/>
    <w:rsid w:val="00567611"/>
    <w:rsid w:val="005708A8"/>
    <w:rsid w:val="00574E2E"/>
    <w:rsid w:val="00584FCC"/>
    <w:rsid w:val="00585E57"/>
    <w:rsid w:val="00591650"/>
    <w:rsid w:val="00591FA6"/>
    <w:rsid w:val="00593AB1"/>
    <w:rsid w:val="005A0D74"/>
    <w:rsid w:val="005A1A78"/>
    <w:rsid w:val="005A237C"/>
    <w:rsid w:val="005B0129"/>
    <w:rsid w:val="005B0B79"/>
    <w:rsid w:val="005B17E5"/>
    <w:rsid w:val="005B3A66"/>
    <w:rsid w:val="005B5DA1"/>
    <w:rsid w:val="005C3EB1"/>
    <w:rsid w:val="005C52B2"/>
    <w:rsid w:val="005C7347"/>
    <w:rsid w:val="005D151A"/>
    <w:rsid w:val="005E1A41"/>
    <w:rsid w:val="005F0BC2"/>
    <w:rsid w:val="005F18E2"/>
    <w:rsid w:val="005F25E9"/>
    <w:rsid w:val="005F2A55"/>
    <w:rsid w:val="005F2E3F"/>
    <w:rsid w:val="005F3718"/>
    <w:rsid w:val="005F3F39"/>
    <w:rsid w:val="005F6BB0"/>
    <w:rsid w:val="00605878"/>
    <w:rsid w:val="00607DC6"/>
    <w:rsid w:val="006112CC"/>
    <w:rsid w:val="006126AB"/>
    <w:rsid w:val="0061351C"/>
    <w:rsid w:val="00617193"/>
    <w:rsid w:val="00617C57"/>
    <w:rsid w:val="0062076B"/>
    <w:rsid w:val="00624451"/>
    <w:rsid w:val="006258B1"/>
    <w:rsid w:val="00630059"/>
    <w:rsid w:val="00631865"/>
    <w:rsid w:val="0063202A"/>
    <w:rsid w:val="00632786"/>
    <w:rsid w:val="00635251"/>
    <w:rsid w:val="006449B1"/>
    <w:rsid w:val="00650EA8"/>
    <w:rsid w:val="0065234F"/>
    <w:rsid w:val="0065379C"/>
    <w:rsid w:val="0066351D"/>
    <w:rsid w:val="0066396C"/>
    <w:rsid w:val="00663BB2"/>
    <w:rsid w:val="0066542B"/>
    <w:rsid w:val="00674C43"/>
    <w:rsid w:val="00676A6E"/>
    <w:rsid w:val="00685929"/>
    <w:rsid w:val="00687112"/>
    <w:rsid w:val="00687EAD"/>
    <w:rsid w:val="006905AA"/>
    <w:rsid w:val="006916BB"/>
    <w:rsid w:val="00691D21"/>
    <w:rsid w:val="006933EB"/>
    <w:rsid w:val="00693447"/>
    <w:rsid w:val="006A04FF"/>
    <w:rsid w:val="006A09A5"/>
    <w:rsid w:val="006A1D32"/>
    <w:rsid w:val="006A27A2"/>
    <w:rsid w:val="006A4FA4"/>
    <w:rsid w:val="006A5C9D"/>
    <w:rsid w:val="006A72ED"/>
    <w:rsid w:val="006B3CC8"/>
    <w:rsid w:val="006B6214"/>
    <w:rsid w:val="006B636D"/>
    <w:rsid w:val="006C2990"/>
    <w:rsid w:val="006C2A06"/>
    <w:rsid w:val="006C463A"/>
    <w:rsid w:val="006C57D7"/>
    <w:rsid w:val="006D4F85"/>
    <w:rsid w:val="006D6EE0"/>
    <w:rsid w:val="006E54A1"/>
    <w:rsid w:val="006E7B1B"/>
    <w:rsid w:val="006F15C0"/>
    <w:rsid w:val="006F6454"/>
    <w:rsid w:val="006F64DB"/>
    <w:rsid w:val="00705633"/>
    <w:rsid w:val="00705ACA"/>
    <w:rsid w:val="007070E7"/>
    <w:rsid w:val="00707598"/>
    <w:rsid w:val="00710FAE"/>
    <w:rsid w:val="00712D0D"/>
    <w:rsid w:val="007136C6"/>
    <w:rsid w:val="00721AE6"/>
    <w:rsid w:val="00727E01"/>
    <w:rsid w:val="007325D8"/>
    <w:rsid w:val="00735FAE"/>
    <w:rsid w:val="00745CD2"/>
    <w:rsid w:val="00753B70"/>
    <w:rsid w:val="00757DA0"/>
    <w:rsid w:val="00765631"/>
    <w:rsid w:val="00766A01"/>
    <w:rsid w:val="007700B9"/>
    <w:rsid w:val="00770EC7"/>
    <w:rsid w:val="00770FC9"/>
    <w:rsid w:val="007932E5"/>
    <w:rsid w:val="0079406A"/>
    <w:rsid w:val="0079415F"/>
    <w:rsid w:val="00794FA8"/>
    <w:rsid w:val="0079746F"/>
    <w:rsid w:val="007A3520"/>
    <w:rsid w:val="007B0361"/>
    <w:rsid w:val="007B12E6"/>
    <w:rsid w:val="007B2552"/>
    <w:rsid w:val="007B38B6"/>
    <w:rsid w:val="007B5C72"/>
    <w:rsid w:val="007C03EB"/>
    <w:rsid w:val="007C17DE"/>
    <w:rsid w:val="007C2874"/>
    <w:rsid w:val="007C46D8"/>
    <w:rsid w:val="007C58B7"/>
    <w:rsid w:val="0080666D"/>
    <w:rsid w:val="00806A85"/>
    <w:rsid w:val="00810FCA"/>
    <w:rsid w:val="0081461A"/>
    <w:rsid w:val="00815188"/>
    <w:rsid w:val="00816354"/>
    <w:rsid w:val="00825C9D"/>
    <w:rsid w:val="00825D62"/>
    <w:rsid w:val="0083021E"/>
    <w:rsid w:val="00830812"/>
    <w:rsid w:val="00830A71"/>
    <w:rsid w:val="00830D66"/>
    <w:rsid w:val="00830DC1"/>
    <w:rsid w:val="0083205E"/>
    <w:rsid w:val="008501A7"/>
    <w:rsid w:val="00851BC7"/>
    <w:rsid w:val="00856156"/>
    <w:rsid w:val="00856441"/>
    <w:rsid w:val="00856F8C"/>
    <w:rsid w:val="00860EEC"/>
    <w:rsid w:val="00864C1F"/>
    <w:rsid w:val="0086580E"/>
    <w:rsid w:val="008662AE"/>
    <w:rsid w:val="0086711B"/>
    <w:rsid w:val="00870508"/>
    <w:rsid w:val="008708C1"/>
    <w:rsid w:val="00874F63"/>
    <w:rsid w:val="008778A7"/>
    <w:rsid w:val="00877F7B"/>
    <w:rsid w:val="008819B3"/>
    <w:rsid w:val="008836BF"/>
    <w:rsid w:val="0089072D"/>
    <w:rsid w:val="00890A4A"/>
    <w:rsid w:val="008920EF"/>
    <w:rsid w:val="00892819"/>
    <w:rsid w:val="008A0B43"/>
    <w:rsid w:val="008A4B5B"/>
    <w:rsid w:val="008A54E0"/>
    <w:rsid w:val="008A6153"/>
    <w:rsid w:val="008B09EF"/>
    <w:rsid w:val="008E375E"/>
    <w:rsid w:val="008E37B1"/>
    <w:rsid w:val="008E7A29"/>
    <w:rsid w:val="008F6F2B"/>
    <w:rsid w:val="00900735"/>
    <w:rsid w:val="00901E2B"/>
    <w:rsid w:val="009033C7"/>
    <w:rsid w:val="00911458"/>
    <w:rsid w:val="00920CD2"/>
    <w:rsid w:val="0092603E"/>
    <w:rsid w:val="00930BDD"/>
    <w:rsid w:val="009312C0"/>
    <w:rsid w:val="0093145D"/>
    <w:rsid w:val="00937937"/>
    <w:rsid w:val="0094371B"/>
    <w:rsid w:val="00947C93"/>
    <w:rsid w:val="00950161"/>
    <w:rsid w:val="0095485D"/>
    <w:rsid w:val="009667CB"/>
    <w:rsid w:val="0097088F"/>
    <w:rsid w:val="00973A33"/>
    <w:rsid w:val="00977C3D"/>
    <w:rsid w:val="0098082E"/>
    <w:rsid w:val="00981F84"/>
    <w:rsid w:val="009821C1"/>
    <w:rsid w:val="00983062"/>
    <w:rsid w:val="00985A95"/>
    <w:rsid w:val="00987FE0"/>
    <w:rsid w:val="009912F2"/>
    <w:rsid w:val="00995D8C"/>
    <w:rsid w:val="009A2481"/>
    <w:rsid w:val="009A2EB1"/>
    <w:rsid w:val="009A42DD"/>
    <w:rsid w:val="009A5615"/>
    <w:rsid w:val="009B0CC5"/>
    <w:rsid w:val="009B2F31"/>
    <w:rsid w:val="009B33AD"/>
    <w:rsid w:val="009B3561"/>
    <w:rsid w:val="009B435E"/>
    <w:rsid w:val="009B52E9"/>
    <w:rsid w:val="009B695E"/>
    <w:rsid w:val="009B7A91"/>
    <w:rsid w:val="009C21AA"/>
    <w:rsid w:val="009C3BE4"/>
    <w:rsid w:val="009C4922"/>
    <w:rsid w:val="009C7B20"/>
    <w:rsid w:val="009D1DC7"/>
    <w:rsid w:val="009D2D63"/>
    <w:rsid w:val="009D5D8A"/>
    <w:rsid w:val="009D7CFE"/>
    <w:rsid w:val="009E3F72"/>
    <w:rsid w:val="009F01F2"/>
    <w:rsid w:val="009F0C7A"/>
    <w:rsid w:val="00A061A6"/>
    <w:rsid w:val="00A12E36"/>
    <w:rsid w:val="00A17F7F"/>
    <w:rsid w:val="00A20196"/>
    <w:rsid w:val="00A20D78"/>
    <w:rsid w:val="00A215A9"/>
    <w:rsid w:val="00A21B62"/>
    <w:rsid w:val="00A3189E"/>
    <w:rsid w:val="00A360E6"/>
    <w:rsid w:val="00A4360E"/>
    <w:rsid w:val="00A44B91"/>
    <w:rsid w:val="00A546BE"/>
    <w:rsid w:val="00A564B4"/>
    <w:rsid w:val="00A56F53"/>
    <w:rsid w:val="00A6075D"/>
    <w:rsid w:val="00A666D5"/>
    <w:rsid w:val="00A67279"/>
    <w:rsid w:val="00A731F4"/>
    <w:rsid w:val="00A74033"/>
    <w:rsid w:val="00A75FE9"/>
    <w:rsid w:val="00A8039A"/>
    <w:rsid w:val="00A84AEA"/>
    <w:rsid w:val="00A852CC"/>
    <w:rsid w:val="00A90723"/>
    <w:rsid w:val="00A94E53"/>
    <w:rsid w:val="00A954F6"/>
    <w:rsid w:val="00A97EB7"/>
    <w:rsid w:val="00AA055C"/>
    <w:rsid w:val="00AA18BA"/>
    <w:rsid w:val="00AA3532"/>
    <w:rsid w:val="00AB59CC"/>
    <w:rsid w:val="00AC5FE9"/>
    <w:rsid w:val="00AD2D1B"/>
    <w:rsid w:val="00AD2E44"/>
    <w:rsid w:val="00AD304B"/>
    <w:rsid w:val="00AD7303"/>
    <w:rsid w:val="00AE1B11"/>
    <w:rsid w:val="00AE2FD9"/>
    <w:rsid w:val="00AF194A"/>
    <w:rsid w:val="00B01FE7"/>
    <w:rsid w:val="00B064A5"/>
    <w:rsid w:val="00B069A1"/>
    <w:rsid w:val="00B06CB9"/>
    <w:rsid w:val="00B25B91"/>
    <w:rsid w:val="00B26AA0"/>
    <w:rsid w:val="00B32F04"/>
    <w:rsid w:val="00B40F97"/>
    <w:rsid w:val="00B467FE"/>
    <w:rsid w:val="00B57A59"/>
    <w:rsid w:val="00B65603"/>
    <w:rsid w:val="00B65790"/>
    <w:rsid w:val="00B66307"/>
    <w:rsid w:val="00B7705D"/>
    <w:rsid w:val="00B82A1C"/>
    <w:rsid w:val="00B85C7B"/>
    <w:rsid w:val="00B909FB"/>
    <w:rsid w:val="00B934F5"/>
    <w:rsid w:val="00BB234C"/>
    <w:rsid w:val="00BB5A39"/>
    <w:rsid w:val="00BB7E11"/>
    <w:rsid w:val="00BC23B2"/>
    <w:rsid w:val="00BC24C0"/>
    <w:rsid w:val="00BC3A2F"/>
    <w:rsid w:val="00BD350C"/>
    <w:rsid w:val="00BD4551"/>
    <w:rsid w:val="00BD79E5"/>
    <w:rsid w:val="00BE02F3"/>
    <w:rsid w:val="00BE42E9"/>
    <w:rsid w:val="00BE6245"/>
    <w:rsid w:val="00C06D85"/>
    <w:rsid w:val="00C06E94"/>
    <w:rsid w:val="00C07519"/>
    <w:rsid w:val="00C0771C"/>
    <w:rsid w:val="00C114D0"/>
    <w:rsid w:val="00C17CE3"/>
    <w:rsid w:val="00C218DA"/>
    <w:rsid w:val="00C232A8"/>
    <w:rsid w:val="00C256F5"/>
    <w:rsid w:val="00C3375E"/>
    <w:rsid w:val="00C33D5A"/>
    <w:rsid w:val="00C34289"/>
    <w:rsid w:val="00C35F03"/>
    <w:rsid w:val="00C36211"/>
    <w:rsid w:val="00C420C5"/>
    <w:rsid w:val="00C45D4C"/>
    <w:rsid w:val="00C4776E"/>
    <w:rsid w:val="00C50D3E"/>
    <w:rsid w:val="00C644F8"/>
    <w:rsid w:val="00C65F70"/>
    <w:rsid w:val="00C749FD"/>
    <w:rsid w:val="00C80992"/>
    <w:rsid w:val="00C817EB"/>
    <w:rsid w:val="00C81C06"/>
    <w:rsid w:val="00C841B0"/>
    <w:rsid w:val="00C84B5A"/>
    <w:rsid w:val="00C91C77"/>
    <w:rsid w:val="00C96449"/>
    <w:rsid w:val="00CA773D"/>
    <w:rsid w:val="00CB53FF"/>
    <w:rsid w:val="00CC2C27"/>
    <w:rsid w:val="00CC777D"/>
    <w:rsid w:val="00CD08BA"/>
    <w:rsid w:val="00CD0BE4"/>
    <w:rsid w:val="00CE160A"/>
    <w:rsid w:val="00D0727A"/>
    <w:rsid w:val="00D20CCD"/>
    <w:rsid w:val="00D24B0C"/>
    <w:rsid w:val="00D26B1C"/>
    <w:rsid w:val="00D3037D"/>
    <w:rsid w:val="00D32FBD"/>
    <w:rsid w:val="00D34A60"/>
    <w:rsid w:val="00D45CC4"/>
    <w:rsid w:val="00D5114C"/>
    <w:rsid w:val="00D53E50"/>
    <w:rsid w:val="00D540D8"/>
    <w:rsid w:val="00D56840"/>
    <w:rsid w:val="00D56DCA"/>
    <w:rsid w:val="00D70F0F"/>
    <w:rsid w:val="00D71CEF"/>
    <w:rsid w:val="00D75806"/>
    <w:rsid w:val="00D75A6A"/>
    <w:rsid w:val="00D76AB1"/>
    <w:rsid w:val="00D7724A"/>
    <w:rsid w:val="00D80C4D"/>
    <w:rsid w:val="00D80C88"/>
    <w:rsid w:val="00D855F1"/>
    <w:rsid w:val="00D85856"/>
    <w:rsid w:val="00D8756B"/>
    <w:rsid w:val="00D92AB5"/>
    <w:rsid w:val="00D92E5A"/>
    <w:rsid w:val="00D94AEE"/>
    <w:rsid w:val="00DA3B5C"/>
    <w:rsid w:val="00DA43CC"/>
    <w:rsid w:val="00DA4408"/>
    <w:rsid w:val="00DB2659"/>
    <w:rsid w:val="00DB3833"/>
    <w:rsid w:val="00DB436B"/>
    <w:rsid w:val="00DC78A2"/>
    <w:rsid w:val="00DD38E8"/>
    <w:rsid w:val="00DE0FAF"/>
    <w:rsid w:val="00DE7513"/>
    <w:rsid w:val="00DF155E"/>
    <w:rsid w:val="00E01736"/>
    <w:rsid w:val="00E149F3"/>
    <w:rsid w:val="00E16A6E"/>
    <w:rsid w:val="00E16B17"/>
    <w:rsid w:val="00E21CFF"/>
    <w:rsid w:val="00E22BB6"/>
    <w:rsid w:val="00E23C9F"/>
    <w:rsid w:val="00E24BB1"/>
    <w:rsid w:val="00E25B39"/>
    <w:rsid w:val="00E26A98"/>
    <w:rsid w:val="00E300D9"/>
    <w:rsid w:val="00E31F4F"/>
    <w:rsid w:val="00E31FAB"/>
    <w:rsid w:val="00E3451E"/>
    <w:rsid w:val="00E346C0"/>
    <w:rsid w:val="00E35420"/>
    <w:rsid w:val="00E3752F"/>
    <w:rsid w:val="00E426E3"/>
    <w:rsid w:val="00E5146D"/>
    <w:rsid w:val="00E5407F"/>
    <w:rsid w:val="00E5427B"/>
    <w:rsid w:val="00E56D9F"/>
    <w:rsid w:val="00E5749B"/>
    <w:rsid w:val="00E651C5"/>
    <w:rsid w:val="00E70DA1"/>
    <w:rsid w:val="00E73E5A"/>
    <w:rsid w:val="00E77B64"/>
    <w:rsid w:val="00E81B79"/>
    <w:rsid w:val="00E87435"/>
    <w:rsid w:val="00E8784A"/>
    <w:rsid w:val="00E91535"/>
    <w:rsid w:val="00E92A71"/>
    <w:rsid w:val="00EC20CD"/>
    <w:rsid w:val="00EC5406"/>
    <w:rsid w:val="00ED226B"/>
    <w:rsid w:val="00ED3346"/>
    <w:rsid w:val="00ED4D02"/>
    <w:rsid w:val="00ED5925"/>
    <w:rsid w:val="00EF6D06"/>
    <w:rsid w:val="00EF7639"/>
    <w:rsid w:val="00F0065F"/>
    <w:rsid w:val="00F01193"/>
    <w:rsid w:val="00F0739E"/>
    <w:rsid w:val="00F15432"/>
    <w:rsid w:val="00F1604C"/>
    <w:rsid w:val="00F1795B"/>
    <w:rsid w:val="00F20D5E"/>
    <w:rsid w:val="00F21F25"/>
    <w:rsid w:val="00F222AA"/>
    <w:rsid w:val="00F2372D"/>
    <w:rsid w:val="00F25208"/>
    <w:rsid w:val="00F4126D"/>
    <w:rsid w:val="00F41E1E"/>
    <w:rsid w:val="00F42964"/>
    <w:rsid w:val="00F44946"/>
    <w:rsid w:val="00F44D17"/>
    <w:rsid w:val="00F464C5"/>
    <w:rsid w:val="00F51FF5"/>
    <w:rsid w:val="00F5648C"/>
    <w:rsid w:val="00F61ACD"/>
    <w:rsid w:val="00F67217"/>
    <w:rsid w:val="00F74D9B"/>
    <w:rsid w:val="00F7501B"/>
    <w:rsid w:val="00F76F84"/>
    <w:rsid w:val="00F918AE"/>
    <w:rsid w:val="00F91A80"/>
    <w:rsid w:val="00F92C4F"/>
    <w:rsid w:val="00F93224"/>
    <w:rsid w:val="00F9480F"/>
    <w:rsid w:val="00FA006E"/>
    <w:rsid w:val="00FB6D22"/>
    <w:rsid w:val="00FB75EB"/>
    <w:rsid w:val="00FC1363"/>
    <w:rsid w:val="00FC1F10"/>
    <w:rsid w:val="00FC28E5"/>
    <w:rsid w:val="00FC4A54"/>
    <w:rsid w:val="00FC76EF"/>
    <w:rsid w:val="00FD3C41"/>
    <w:rsid w:val="00FD7F4C"/>
    <w:rsid w:val="00FE3F53"/>
    <w:rsid w:val="00FE77A0"/>
    <w:rsid w:val="00FF743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9D"/>
    <w:pPr>
      <w:spacing w:line="240" w:lineRule="auto"/>
    </w:pPr>
    <w:rPr>
      <w:rFonts w:asciiTheme="minorBidi" w:hAnsiTheme="minorBidi"/>
    </w:rPr>
  </w:style>
  <w:style w:type="paragraph" w:styleId="Heading1">
    <w:name w:val="heading 1"/>
    <w:basedOn w:val="Normal"/>
    <w:next w:val="Normal"/>
    <w:link w:val="Heading1Char"/>
    <w:uiPriority w:val="9"/>
    <w:qFormat/>
    <w:rsid w:val="00A954F6"/>
    <w:pPr>
      <w:keepNext/>
      <w:keepLines/>
      <w:spacing w:before="480" w:after="0"/>
      <w:outlineLvl w:val="0"/>
    </w:pPr>
    <w:rPr>
      <w:rFonts w:eastAsiaTheme="majorEastAsia" w:cstheme="majorBidi"/>
      <w:b/>
      <w:bCs/>
      <w:sz w:val="28"/>
      <w:szCs w:val="28"/>
    </w:rPr>
  </w:style>
  <w:style w:type="paragraph" w:styleId="Heading2">
    <w:name w:val="heading 2"/>
    <w:basedOn w:val="Heading1"/>
    <w:next w:val="Normal"/>
    <w:link w:val="Heading2Char"/>
    <w:qFormat/>
    <w:rsid w:val="00A954F6"/>
    <w:pPr>
      <w:keepLines w:val="0"/>
      <w:adjustRightInd w:val="0"/>
      <w:snapToGrid w:val="0"/>
      <w:spacing w:before="220" w:after="100"/>
      <w:outlineLvl w:val="1"/>
    </w:pPr>
    <w:rPr>
      <w:rFonts w:eastAsia="Times New Roman" w:cs="Times New Roman"/>
      <w:bCs w:val="0"/>
      <w:color w:val="000000"/>
      <w:sz w:val="22"/>
      <w:szCs w:val="20"/>
      <w:lang w:eastAsia="nl-NL"/>
    </w:rPr>
  </w:style>
  <w:style w:type="paragraph" w:styleId="Heading3">
    <w:name w:val="heading 3"/>
    <w:basedOn w:val="Heading2"/>
    <w:next w:val="Normal"/>
    <w:link w:val="Heading3Char"/>
    <w:qFormat/>
    <w:rsid w:val="00825C9D"/>
    <w:pPr>
      <w:tabs>
        <w:tab w:val="num" w:pos="567"/>
        <w:tab w:val="left" w:pos="992"/>
      </w:tabs>
      <w:ind w:left="567" w:hanging="567"/>
      <w:outlineLvl w:val="2"/>
    </w:pPr>
    <w:rPr>
      <w:b w:val="0"/>
      <w:i/>
      <w:lang w:eastAsia="en-US"/>
    </w:rPr>
  </w:style>
  <w:style w:type="paragraph" w:styleId="Heading4">
    <w:name w:val="heading 4"/>
    <w:basedOn w:val="Heading3"/>
    <w:next w:val="Normal"/>
    <w:link w:val="Heading4Char"/>
    <w:qFormat/>
    <w:rsid w:val="00825C9D"/>
    <w:pPr>
      <w:tabs>
        <w:tab w:val="clear" w:pos="567"/>
      </w:tabs>
      <w:ind w:left="992" w:hanging="992"/>
      <w:outlineLvl w:val="3"/>
    </w:pPr>
    <w:rPr>
      <w:i w:val="0"/>
    </w:rPr>
  </w:style>
  <w:style w:type="paragraph" w:styleId="Heading5">
    <w:name w:val="heading 5"/>
    <w:basedOn w:val="Heading4"/>
    <w:next w:val="Normal"/>
    <w:link w:val="Heading5Char"/>
    <w:qFormat/>
    <w:rsid w:val="00825C9D"/>
    <w:pPr>
      <w:tabs>
        <w:tab w:val="clear" w:pos="992"/>
        <w:tab w:val="left" w:pos="1134"/>
      </w:tabs>
      <w:ind w:left="1134" w:hanging="1134"/>
      <w:outlineLvl w:val="4"/>
    </w:pPr>
    <w:rPr>
      <w:i/>
    </w:rPr>
  </w:style>
  <w:style w:type="paragraph" w:styleId="Heading6">
    <w:name w:val="heading 6"/>
    <w:basedOn w:val="Heading5"/>
    <w:next w:val="Normal"/>
    <w:link w:val="Heading6Char"/>
    <w:qFormat/>
    <w:rsid w:val="00145CDC"/>
    <w:pPr>
      <w:numPr>
        <w:ilvl w:val="5"/>
        <w:numId w:val="1"/>
      </w:numPr>
      <w:spacing w:before="180" w:after="60"/>
      <w:outlineLvl w:val="5"/>
    </w:pPr>
    <w:rPr>
      <w:i w:val="0"/>
    </w:rPr>
  </w:style>
  <w:style w:type="paragraph" w:styleId="Heading7">
    <w:name w:val="heading 7"/>
    <w:basedOn w:val="Heading6"/>
    <w:next w:val="Normal"/>
    <w:link w:val="Heading7Char"/>
    <w:qFormat/>
    <w:rsid w:val="00145CDC"/>
    <w:pPr>
      <w:numPr>
        <w:ilvl w:val="6"/>
      </w:numPr>
      <w:spacing w:before="220" w:after="100"/>
      <w:outlineLvl w:val="6"/>
    </w:pPr>
    <w:rPr>
      <w:b/>
      <w:lang w:eastAsia="nl-NL"/>
    </w:rPr>
  </w:style>
  <w:style w:type="paragraph" w:styleId="Heading8">
    <w:name w:val="heading 8"/>
    <w:basedOn w:val="Heading7"/>
    <w:next w:val="Normal"/>
    <w:link w:val="Heading8Char"/>
    <w:qFormat/>
    <w:rsid w:val="00145CDC"/>
    <w:pPr>
      <w:numPr>
        <w:ilvl w:val="7"/>
      </w:numPr>
      <w:outlineLvl w:val="7"/>
    </w:pPr>
    <w:rPr>
      <w:b w:val="0"/>
      <w:i/>
    </w:rPr>
  </w:style>
  <w:style w:type="paragraph" w:styleId="Heading9">
    <w:name w:val="heading 9"/>
    <w:basedOn w:val="Heading8"/>
    <w:next w:val="Normal"/>
    <w:link w:val="Heading9Char"/>
    <w:qFormat/>
    <w:rsid w:val="00145CDC"/>
    <w:pPr>
      <w:numPr>
        <w:ilvl w:val="8"/>
      </w:numPr>
      <w:outlineLvl w:val="8"/>
    </w:pPr>
    <w:rPr>
      <w:i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D226B"/>
    <w:pPr>
      <w:tabs>
        <w:tab w:val="center" w:pos="4513"/>
        <w:tab w:val="right" w:pos="9026"/>
      </w:tabs>
      <w:spacing w:after="0"/>
    </w:pPr>
  </w:style>
  <w:style w:type="character" w:customStyle="1" w:styleId="HeaderChar">
    <w:name w:val="Header Char"/>
    <w:basedOn w:val="DefaultParagraphFont"/>
    <w:link w:val="Header"/>
    <w:uiPriority w:val="99"/>
    <w:semiHidden/>
    <w:rsid w:val="00ED226B"/>
  </w:style>
  <w:style w:type="paragraph" w:styleId="Footer">
    <w:name w:val="footer"/>
    <w:basedOn w:val="Normal"/>
    <w:link w:val="FooterChar"/>
    <w:uiPriority w:val="99"/>
    <w:unhideWhenUsed/>
    <w:rsid w:val="00ED226B"/>
    <w:pPr>
      <w:tabs>
        <w:tab w:val="center" w:pos="4513"/>
        <w:tab w:val="right" w:pos="9026"/>
      </w:tabs>
      <w:spacing w:after="0"/>
    </w:pPr>
  </w:style>
  <w:style w:type="character" w:customStyle="1" w:styleId="FooterChar">
    <w:name w:val="Footer Char"/>
    <w:basedOn w:val="DefaultParagraphFont"/>
    <w:link w:val="Footer"/>
    <w:uiPriority w:val="99"/>
    <w:rsid w:val="00ED226B"/>
  </w:style>
  <w:style w:type="paragraph" w:styleId="BalloonText">
    <w:name w:val="Balloon Text"/>
    <w:basedOn w:val="Normal"/>
    <w:link w:val="BalloonTextChar"/>
    <w:uiPriority w:val="99"/>
    <w:semiHidden/>
    <w:unhideWhenUsed/>
    <w:rsid w:val="00ED22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26B"/>
    <w:rPr>
      <w:rFonts w:ascii="Tahoma" w:hAnsi="Tahoma" w:cs="Tahoma"/>
      <w:sz w:val="16"/>
      <w:szCs w:val="16"/>
    </w:rPr>
  </w:style>
  <w:style w:type="paragraph" w:styleId="ListParagraph">
    <w:name w:val="List Paragraph"/>
    <w:basedOn w:val="Normal"/>
    <w:uiPriority w:val="34"/>
    <w:qFormat/>
    <w:rsid w:val="00977C3D"/>
    <w:pPr>
      <w:ind w:left="720"/>
      <w:contextualSpacing/>
    </w:pPr>
  </w:style>
  <w:style w:type="character" w:customStyle="1" w:styleId="Heading1Char">
    <w:name w:val="Heading 1 Char"/>
    <w:basedOn w:val="DefaultParagraphFont"/>
    <w:link w:val="Heading1"/>
    <w:uiPriority w:val="9"/>
    <w:rsid w:val="00825C9D"/>
    <w:rPr>
      <w:rFonts w:asciiTheme="minorBidi" w:eastAsiaTheme="majorEastAsia" w:hAnsiTheme="minorBidi" w:cstheme="majorBidi"/>
      <w:b/>
      <w:bCs/>
      <w:sz w:val="28"/>
      <w:szCs w:val="28"/>
    </w:rPr>
  </w:style>
  <w:style w:type="paragraph" w:styleId="TOCHeading">
    <w:name w:val="TOC Heading"/>
    <w:basedOn w:val="Heading1"/>
    <w:next w:val="Normal"/>
    <w:uiPriority w:val="39"/>
    <w:unhideWhenUsed/>
    <w:qFormat/>
    <w:rsid w:val="00536020"/>
    <w:pPr>
      <w:outlineLvl w:val="9"/>
    </w:pPr>
    <w:rPr>
      <w:lang w:val="en-US"/>
    </w:rPr>
  </w:style>
  <w:style w:type="paragraph" w:styleId="TOC2">
    <w:name w:val="toc 2"/>
    <w:basedOn w:val="Normal"/>
    <w:next w:val="Normal"/>
    <w:autoRedefine/>
    <w:uiPriority w:val="39"/>
    <w:unhideWhenUsed/>
    <w:qFormat/>
    <w:rsid w:val="00536020"/>
    <w:pPr>
      <w:spacing w:after="100"/>
      <w:ind w:left="220"/>
    </w:pPr>
    <w:rPr>
      <w:rFonts w:eastAsiaTheme="minorEastAsia"/>
      <w:lang w:val="en-US"/>
    </w:rPr>
  </w:style>
  <w:style w:type="paragraph" w:styleId="TOC1">
    <w:name w:val="toc 1"/>
    <w:basedOn w:val="Normal"/>
    <w:next w:val="Normal"/>
    <w:autoRedefine/>
    <w:uiPriority w:val="39"/>
    <w:unhideWhenUsed/>
    <w:qFormat/>
    <w:rsid w:val="00536020"/>
    <w:pPr>
      <w:spacing w:after="100"/>
    </w:pPr>
    <w:rPr>
      <w:rFonts w:eastAsiaTheme="minorEastAsia"/>
      <w:lang w:val="en-US"/>
    </w:rPr>
  </w:style>
  <w:style w:type="paragraph" w:styleId="TOC3">
    <w:name w:val="toc 3"/>
    <w:basedOn w:val="Normal"/>
    <w:next w:val="Normal"/>
    <w:autoRedefine/>
    <w:uiPriority w:val="39"/>
    <w:unhideWhenUsed/>
    <w:qFormat/>
    <w:rsid w:val="00536020"/>
    <w:pPr>
      <w:spacing w:after="100"/>
      <w:ind w:left="440"/>
    </w:pPr>
    <w:rPr>
      <w:rFonts w:eastAsiaTheme="minorEastAsia"/>
      <w:lang w:val="en-US"/>
    </w:rPr>
  </w:style>
  <w:style w:type="character" w:customStyle="1" w:styleId="Heading2Char">
    <w:name w:val="Heading 2 Char"/>
    <w:basedOn w:val="DefaultParagraphFont"/>
    <w:link w:val="Heading2"/>
    <w:rsid w:val="00145CDC"/>
    <w:rPr>
      <w:rFonts w:asciiTheme="minorBidi" w:eastAsia="Times New Roman" w:hAnsiTheme="minorBidi" w:cs="Times New Roman"/>
      <w:b/>
      <w:color w:val="000000"/>
      <w:szCs w:val="20"/>
      <w:lang w:eastAsia="nl-NL"/>
    </w:rPr>
  </w:style>
  <w:style w:type="character" w:customStyle="1" w:styleId="Heading3Char">
    <w:name w:val="Heading 3 Char"/>
    <w:basedOn w:val="DefaultParagraphFont"/>
    <w:link w:val="Heading3"/>
    <w:rsid w:val="00825C9D"/>
    <w:rPr>
      <w:rFonts w:ascii="Futura Medium" w:eastAsia="Times New Roman" w:hAnsi="Futura Medium" w:cs="Times New Roman"/>
      <w:i/>
      <w:color w:val="000000"/>
      <w:sz w:val="24"/>
      <w:szCs w:val="20"/>
    </w:rPr>
  </w:style>
  <w:style w:type="character" w:customStyle="1" w:styleId="Heading4Char">
    <w:name w:val="Heading 4 Char"/>
    <w:basedOn w:val="DefaultParagraphFont"/>
    <w:link w:val="Heading4"/>
    <w:rsid w:val="00825C9D"/>
    <w:rPr>
      <w:rFonts w:ascii="Futura Medium" w:eastAsia="Times New Roman" w:hAnsi="Futura Medium" w:cs="Times New Roman"/>
      <w:color w:val="000000"/>
      <w:sz w:val="24"/>
      <w:szCs w:val="20"/>
    </w:rPr>
  </w:style>
  <w:style w:type="character" w:customStyle="1" w:styleId="Heading5Char">
    <w:name w:val="Heading 5 Char"/>
    <w:basedOn w:val="DefaultParagraphFont"/>
    <w:link w:val="Heading5"/>
    <w:rsid w:val="00825C9D"/>
    <w:rPr>
      <w:rFonts w:ascii="Futura Medium" w:eastAsia="Times New Roman" w:hAnsi="Futura Medium" w:cs="Times New Roman"/>
      <w:i/>
      <w:color w:val="000000"/>
      <w:sz w:val="24"/>
      <w:szCs w:val="20"/>
    </w:rPr>
  </w:style>
  <w:style w:type="paragraph" w:styleId="Caption">
    <w:name w:val="caption"/>
    <w:basedOn w:val="Normal"/>
    <w:next w:val="Normal"/>
    <w:qFormat/>
    <w:rsid w:val="00825C9D"/>
    <w:pPr>
      <w:adjustRightInd w:val="0"/>
      <w:spacing w:before="120" w:after="120"/>
      <w:ind w:left="1418" w:hanging="1418"/>
    </w:pPr>
    <w:rPr>
      <w:rFonts w:ascii="Futura Medium" w:eastAsia="Times New Roman" w:hAnsi="Futura Medium" w:cs="Times New Roman"/>
      <w:b/>
      <w:color w:val="000000"/>
      <w:szCs w:val="20"/>
    </w:rPr>
  </w:style>
  <w:style w:type="table" w:styleId="TableGrid">
    <w:name w:val="Table Grid"/>
    <w:basedOn w:val="TableNormal"/>
    <w:uiPriority w:val="59"/>
    <w:rsid w:val="00825C9D"/>
    <w:pPr>
      <w:spacing w:before="60" w:after="60" w:line="240" w:lineRule="auto"/>
    </w:pPr>
    <w:rPr>
      <w:rFonts w:ascii="Times New Roman" w:eastAsia="Times New Roman" w:hAnsi="Times New Roman" w:cs="Times New Roman"/>
      <w:sz w:val="20"/>
      <w:szCs w:val="20"/>
      <w:lang w:val="nl-NL"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145CDC"/>
    <w:rPr>
      <w:rFonts w:asciiTheme="minorBidi" w:eastAsia="Times New Roman" w:hAnsiTheme="minorBidi" w:cs="Times New Roman"/>
      <w:color w:val="000000"/>
      <w:szCs w:val="20"/>
    </w:rPr>
  </w:style>
  <w:style w:type="character" w:customStyle="1" w:styleId="Heading7Char">
    <w:name w:val="Heading 7 Char"/>
    <w:basedOn w:val="DefaultParagraphFont"/>
    <w:link w:val="Heading7"/>
    <w:rsid w:val="00145CDC"/>
    <w:rPr>
      <w:rFonts w:asciiTheme="minorBidi" w:eastAsia="Times New Roman" w:hAnsiTheme="minorBidi" w:cs="Times New Roman"/>
      <w:b/>
      <w:color w:val="000000"/>
      <w:szCs w:val="20"/>
      <w:lang w:eastAsia="nl-NL"/>
    </w:rPr>
  </w:style>
  <w:style w:type="character" w:customStyle="1" w:styleId="Heading8Char">
    <w:name w:val="Heading 8 Char"/>
    <w:basedOn w:val="DefaultParagraphFont"/>
    <w:link w:val="Heading8"/>
    <w:rsid w:val="00145CDC"/>
    <w:rPr>
      <w:rFonts w:asciiTheme="minorBidi" w:eastAsia="Times New Roman" w:hAnsiTheme="minorBidi" w:cs="Times New Roman"/>
      <w:i/>
      <w:color w:val="000000"/>
      <w:szCs w:val="20"/>
      <w:lang w:eastAsia="nl-NL"/>
    </w:rPr>
  </w:style>
  <w:style w:type="character" w:customStyle="1" w:styleId="Heading9Char">
    <w:name w:val="Heading 9 Char"/>
    <w:basedOn w:val="DefaultParagraphFont"/>
    <w:link w:val="Heading9"/>
    <w:rsid w:val="00145CDC"/>
    <w:rPr>
      <w:rFonts w:asciiTheme="minorBidi" w:eastAsia="Times New Roman" w:hAnsiTheme="minorBidi" w:cs="Times New Roman"/>
      <w:color w:val="000000"/>
      <w:szCs w:val="20"/>
      <w:u w:val="single"/>
      <w:lang w:eastAsia="nl-NL"/>
    </w:rPr>
  </w:style>
  <w:style w:type="paragraph" w:customStyle="1" w:styleId="AppendixHeading">
    <w:name w:val="AppendixHeading"/>
    <w:basedOn w:val="Heading1"/>
    <w:next w:val="Normal"/>
    <w:qFormat/>
    <w:rsid w:val="00145CDC"/>
    <w:pPr>
      <w:keepLines w:val="0"/>
      <w:pageBreakBefore/>
      <w:numPr>
        <w:numId w:val="1"/>
      </w:numPr>
      <w:tabs>
        <w:tab w:val="left" w:pos="1701"/>
      </w:tabs>
      <w:adjustRightInd w:val="0"/>
      <w:spacing w:before="220" w:after="100"/>
    </w:pPr>
    <w:rPr>
      <w:rFonts w:ascii="Futura Medium" w:eastAsia="Times New Roman" w:hAnsi="Futura Medium" w:cs="Times New Roman"/>
      <w:bCs w:val="0"/>
      <w:color w:val="000000"/>
      <w:szCs w:val="20"/>
      <w:lang w:eastAsia="nl-NL"/>
    </w:rPr>
  </w:style>
  <w:style w:type="paragraph" w:customStyle="1" w:styleId="AppendixHeading1">
    <w:name w:val="AppendixHeading1"/>
    <w:basedOn w:val="Heading2"/>
    <w:next w:val="Normal"/>
    <w:qFormat/>
    <w:rsid w:val="00145CDC"/>
    <w:pPr>
      <w:numPr>
        <w:ilvl w:val="1"/>
        <w:numId w:val="1"/>
      </w:numPr>
      <w:tabs>
        <w:tab w:val="left" w:pos="851"/>
      </w:tabs>
    </w:pPr>
    <w:rPr>
      <w:lang w:eastAsia="en-US"/>
    </w:rPr>
  </w:style>
  <w:style w:type="paragraph" w:customStyle="1" w:styleId="AppendixHeading2">
    <w:name w:val="AppendixHeading2"/>
    <w:basedOn w:val="Heading3"/>
    <w:next w:val="Normal"/>
    <w:qFormat/>
    <w:rsid w:val="00145CDC"/>
    <w:pPr>
      <w:numPr>
        <w:ilvl w:val="2"/>
        <w:numId w:val="1"/>
      </w:numPr>
    </w:pPr>
  </w:style>
  <w:style w:type="paragraph" w:customStyle="1" w:styleId="AppendixHeading3">
    <w:name w:val="AppendixHeading3"/>
    <w:basedOn w:val="Heading4"/>
    <w:next w:val="Normal"/>
    <w:qFormat/>
    <w:rsid w:val="00145CDC"/>
    <w:pPr>
      <w:numPr>
        <w:ilvl w:val="3"/>
        <w:numId w:val="1"/>
      </w:numPr>
      <w:tabs>
        <w:tab w:val="clear" w:pos="992"/>
        <w:tab w:val="left" w:pos="1134"/>
      </w:tabs>
    </w:pPr>
  </w:style>
  <w:style w:type="paragraph" w:customStyle="1" w:styleId="AppendixHeading4">
    <w:name w:val="AppendixHeading4"/>
    <w:basedOn w:val="Heading5"/>
    <w:next w:val="Normal"/>
    <w:rsid w:val="00145CDC"/>
    <w:pPr>
      <w:numPr>
        <w:ilvl w:val="4"/>
        <w:numId w:val="1"/>
      </w:numPr>
      <w:tabs>
        <w:tab w:val="clear" w:pos="1134"/>
        <w:tab w:val="left" w:pos="1276"/>
      </w:tabs>
    </w:pPr>
  </w:style>
  <w:style w:type="character" w:styleId="Hyperlink">
    <w:name w:val="Hyperlink"/>
    <w:basedOn w:val="DefaultParagraphFont"/>
    <w:uiPriority w:val="99"/>
    <w:unhideWhenUsed/>
    <w:rsid w:val="00145CDC"/>
    <w:rPr>
      <w:color w:val="0000FF" w:themeColor="hyperlink"/>
      <w:u w:val="single"/>
    </w:rPr>
  </w:style>
  <w:style w:type="character" w:styleId="Strong">
    <w:name w:val="Strong"/>
    <w:basedOn w:val="DefaultParagraphFont"/>
    <w:uiPriority w:val="22"/>
    <w:qFormat/>
    <w:rsid w:val="00A215A9"/>
    <w:rPr>
      <w:b/>
      <w:bCs/>
    </w:rPr>
  </w:style>
  <w:style w:type="paragraph" w:customStyle="1" w:styleId="Default">
    <w:name w:val="Default"/>
    <w:rsid w:val="00585E57"/>
    <w:pPr>
      <w:autoSpaceDE w:val="0"/>
      <w:autoSpaceDN w:val="0"/>
      <w:adjustRightInd w:val="0"/>
      <w:spacing w:after="0" w:line="240" w:lineRule="auto"/>
    </w:pPr>
    <w:rPr>
      <w:rFonts w:ascii="Arial" w:eastAsiaTheme="minorEastAsia" w:hAnsi="Arial" w:cs="Arial"/>
      <w:color w:val="000000"/>
      <w:sz w:val="24"/>
      <w:szCs w:val="24"/>
      <w:lang w:val="en-MY" w:eastAsia="zh-CN"/>
    </w:rPr>
  </w:style>
  <w:style w:type="paragraph" w:styleId="NoSpacing">
    <w:name w:val="No Spacing"/>
    <w:uiPriority w:val="1"/>
    <w:qFormat/>
    <w:rsid w:val="00F9480F"/>
    <w:pPr>
      <w:spacing w:after="0" w:line="240" w:lineRule="auto"/>
    </w:pPr>
  </w:style>
  <w:style w:type="paragraph" w:customStyle="1" w:styleId="MainBodyText">
    <w:name w:val="Main Body Text"/>
    <w:basedOn w:val="Normal"/>
    <w:rsid w:val="00C50D3E"/>
    <w:pPr>
      <w:keepNext/>
      <w:autoSpaceDE w:val="0"/>
      <w:autoSpaceDN w:val="0"/>
      <w:adjustRightInd w:val="0"/>
      <w:spacing w:after="240" w:line="280" w:lineRule="atLeast"/>
      <w:ind w:firstLine="360"/>
      <w:jc w:val="both"/>
      <w:outlineLvl w:val="0"/>
    </w:pPr>
    <w:rPr>
      <w:rFonts w:ascii="Arial" w:eastAsia="MS Mincho" w:hAnsi="Arial" w:cs="Times New Roman"/>
      <w:color w:val="000000"/>
      <w:sz w:val="20"/>
      <w:szCs w:val="24"/>
      <w:lang w:val="en-US"/>
    </w:rPr>
  </w:style>
  <w:style w:type="character" w:styleId="CommentReference">
    <w:name w:val="annotation reference"/>
    <w:basedOn w:val="DefaultParagraphFont"/>
    <w:uiPriority w:val="99"/>
    <w:semiHidden/>
    <w:unhideWhenUsed/>
    <w:rsid w:val="00C50D3E"/>
    <w:rPr>
      <w:sz w:val="16"/>
      <w:szCs w:val="16"/>
    </w:rPr>
  </w:style>
  <w:style w:type="paragraph" w:styleId="CommentText">
    <w:name w:val="annotation text"/>
    <w:basedOn w:val="Normal"/>
    <w:link w:val="CommentTextChar"/>
    <w:uiPriority w:val="99"/>
    <w:semiHidden/>
    <w:unhideWhenUsed/>
    <w:rsid w:val="00C50D3E"/>
    <w:pPr>
      <w:adjustRightInd w:val="0"/>
      <w:spacing w:before="60" w:after="60"/>
    </w:pPr>
    <w:rPr>
      <w:rFonts w:ascii="Futura Medium" w:eastAsia="Times New Roman" w:hAnsi="Futura Medium" w:cs="Times New Roman"/>
      <w:color w:val="000000"/>
      <w:sz w:val="20"/>
      <w:szCs w:val="20"/>
      <w:lang w:eastAsia="nl-NL"/>
    </w:rPr>
  </w:style>
  <w:style w:type="character" w:customStyle="1" w:styleId="CommentTextChar">
    <w:name w:val="Comment Text Char"/>
    <w:basedOn w:val="DefaultParagraphFont"/>
    <w:link w:val="CommentText"/>
    <w:uiPriority w:val="99"/>
    <w:semiHidden/>
    <w:rsid w:val="00C50D3E"/>
    <w:rPr>
      <w:rFonts w:ascii="Futura Medium" w:eastAsia="Times New Roman" w:hAnsi="Futura Medium" w:cs="Times New Roman"/>
      <w:color w:val="000000"/>
      <w:sz w:val="20"/>
      <w:szCs w:val="20"/>
      <w:lang w:eastAsia="nl-NL"/>
    </w:rPr>
  </w:style>
  <w:style w:type="paragraph" w:styleId="FootnoteText">
    <w:name w:val="footnote text"/>
    <w:basedOn w:val="Normal"/>
    <w:link w:val="FootnoteTextChar"/>
    <w:uiPriority w:val="99"/>
    <w:unhideWhenUsed/>
    <w:rsid w:val="00BD79E5"/>
    <w:pPr>
      <w:spacing w:line="276"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D79E5"/>
    <w:rPr>
      <w:rFonts w:ascii="Calibri" w:eastAsia="Calibri" w:hAnsi="Calibri" w:cs="Times New Roman"/>
      <w:sz w:val="20"/>
      <w:szCs w:val="20"/>
    </w:rPr>
  </w:style>
  <w:style w:type="character" w:styleId="FootnoteReference">
    <w:name w:val="footnote reference"/>
    <w:uiPriority w:val="99"/>
    <w:semiHidden/>
    <w:unhideWhenUsed/>
    <w:rsid w:val="00BD79E5"/>
    <w:rPr>
      <w:vertAlign w:val="superscript"/>
    </w:rPr>
  </w:style>
  <w:style w:type="paragraph" w:customStyle="1" w:styleId="HalfSpace">
    <w:name w:val="# Half Space"/>
    <w:rsid w:val="00361CC7"/>
    <w:pPr>
      <w:spacing w:after="0" w:line="140" w:lineRule="atLeast"/>
    </w:pPr>
    <w:rPr>
      <w:rFonts w:ascii="CGTimes" w:eastAsia="SimSun" w:hAnsi="CGTimes" w:cs="Times New Roman"/>
      <w:snapToGrid w:val="0"/>
      <w:sz w:val="12"/>
      <w:szCs w:val="20"/>
      <w:lang w:val="en-US"/>
    </w:rPr>
  </w:style>
  <w:style w:type="paragraph" w:customStyle="1" w:styleId="Author">
    <w:name w:val="' .Author"/>
    <w:next w:val="HalfSpace"/>
    <w:rsid w:val="00361CC7"/>
    <w:pPr>
      <w:spacing w:before="648" w:after="0" w:line="240" w:lineRule="auto"/>
      <w:ind w:left="1440"/>
    </w:pPr>
    <w:rPr>
      <w:rFonts w:ascii="Times New Roman" w:eastAsia="SimSun" w:hAnsi="Times New Roman" w:cs="Times New Roman"/>
      <w:b/>
      <w:snapToGrid w:val="0"/>
      <w:sz w:val="24"/>
      <w:szCs w:val="20"/>
      <w:lang w:val="en-US"/>
    </w:rPr>
  </w:style>
  <w:style w:type="paragraph" w:customStyle="1" w:styleId="TITLE">
    <w:name w:val="'  TITLE"/>
    <w:rsid w:val="00361CC7"/>
    <w:pPr>
      <w:spacing w:after="0" w:line="460" w:lineRule="exact"/>
    </w:pPr>
    <w:rPr>
      <w:rFonts w:ascii="ICC Title" w:eastAsia="SimSun" w:hAnsi="ICC Title" w:cs="Times New Roman"/>
      <w:snapToGrid w:val="0"/>
      <w:sz w:val="42"/>
      <w:szCs w:val="20"/>
      <w:lang w:val="en-US"/>
    </w:rPr>
  </w:style>
  <w:style w:type="table" w:customStyle="1" w:styleId="TableGrid1">
    <w:name w:val="Table Grid1"/>
    <w:basedOn w:val="TableNormal"/>
    <w:next w:val="TableGrid"/>
    <w:rsid w:val="006C463A"/>
    <w:pPr>
      <w:suppressAutoHyphens/>
      <w:spacing w:after="0" w:line="240" w:lineRule="auto"/>
    </w:pPr>
    <w:rPr>
      <w:rFonts w:ascii="Times New Roman" w:eastAsia="Times New Roman" w:hAnsi="Times New Roman" w:cs="Times New Roman"/>
      <w:sz w:val="20"/>
      <w:szCs w:val="20"/>
      <w:lang w:val="en-MY"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FE3F53"/>
  </w:style>
  <w:style w:type="character" w:styleId="Emphasis">
    <w:name w:val="Emphasis"/>
    <w:basedOn w:val="DefaultParagraphFont"/>
    <w:qFormat/>
    <w:rsid w:val="00D56840"/>
    <w:rPr>
      <w:i/>
      <w:iCs/>
    </w:rPr>
  </w:style>
  <w:style w:type="character" w:styleId="IntenseEmphasis">
    <w:name w:val="Intense Emphasis"/>
    <w:basedOn w:val="DefaultParagraphFont"/>
    <w:uiPriority w:val="21"/>
    <w:qFormat/>
    <w:rsid w:val="00307B8B"/>
    <w:rPr>
      <w:b/>
      <w:bCs/>
      <w:i/>
      <w:iCs/>
      <w:color w:val="4F81BD" w:themeColor="accent1"/>
    </w:rPr>
  </w:style>
  <w:style w:type="paragraph" w:customStyle="1" w:styleId="te0">
    <w:name w:val="te0"/>
    <w:basedOn w:val="Normal"/>
    <w:rsid w:val="00342AD3"/>
    <w:pPr>
      <w:keepNext/>
      <w:keepLines/>
      <w:suppressAutoHyphens/>
      <w:spacing w:before="60" w:after="60"/>
    </w:pPr>
    <w:rPr>
      <w:rFonts w:ascii="Arial" w:eastAsia="Times New Roman" w:hAnsi="Arial" w:cs="Arial"/>
      <w:sz w:val="20"/>
      <w:szCs w:val="24"/>
      <w:lang w:val="de-DE" w:eastAsia="de-DE"/>
    </w:rPr>
  </w:style>
  <w:style w:type="paragraph" w:styleId="PlainText">
    <w:name w:val="Plain Text"/>
    <w:basedOn w:val="Normal"/>
    <w:link w:val="PlainTextChar"/>
    <w:uiPriority w:val="99"/>
    <w:semiHidden/>
    <w:unhideWhenUsed/>
    <w:rsid w:val="00D92AB5"/>
    <w:pPr>
      <w:spacing w:after="0"/>
    </w:pPr>
    <w:rPr>
      <w:rFonts w:ascii="Consolas" w:eastAsiaTheme="minorEastAsia" w:hAnsi="Consolas"/>
      <w:sz w:val="21"/>
      <w:szCs w:val="21"/>
      <w:lang w:val="en-MY" w:eastAsia="zh-CN"/>
    </w:rPr>
  </w:style>
  <w:style w:type="character" w:customStyle="1" w:styleId="PlainTextChar">
    <w:name w:val="Plain Text Char"/>
    <w:basedOn w:val="DefaultParagraphFont"/>
    <w:link w:val="PlainText"/>
    <w:uiPriority w:val="99"/>
    <w:semiHidden/>
    <w:rsid w:val="00D92AB5"/>
    <w:rPr>
      <w:rFonts w:ascii="Consolas" w:eastAsiaTheme="minorEastAsia" w:hAnsi="Consolas"/>
      <w:sz w:val="21"/>
      <w:szCs w:val="21"/>
      <w:lang w:val="en-MY" w:eastAsia="zh-CN"/>
    </w:rPr>
  </w:style>
  <w:style w:type="paragraph" w:styleId="CommentSubject">
    <w:name w:val="annotation subject"/>
    <w:basedOn w:val="CommentText"/>
    <w:next w:val="CommentText"/>
    <w:link w:val="CommentSubjectChar"/>
    <w:uiPriority w:val="99"/>
    <w:semiHidden/>
    <w:unhideWhenUsed/>
    <w:rsid w:val="008501A7"/>
    <w:pPr>
      <w:adjustRightInd/>
      <w:spacing w:before="0" w:after="200"/>
    </w:pPr>
    <w:rPr>
      <w:rFonts w:asciiTheme="minorBidi" w:eastAsiaTheme="minorHAnsi" w:hAnsiTheme="minorBidi" w:cstheme="minorBidi"/>
      <w:b/>
      <w:bCs/>
      <w:color w:val="auto"/>
      <w:lang w:eastAsia="en-US"/>
    </w:rPr>
  </w:style>
  <w:style w:type="character" w:customStyle="1" w:styleId="CommentSubjectChar">
    <w:name w:val="Comment Subject Char"/>
    <w:basedOn w:val="CommentTextChar"/>
    <w:link w:val="CommentSubject"/>
    <w:uiPriority w:val="99"/>
    <w:semiHidden/>
    <w:rsid w:val="008501A7"/>
    <w:rPr>
      <w:rFonts w:asciiTheme="minorBidi" w:hAnsiTheme="minorBidi"/>
      <w:b/>
      <w:bCs/>
    </w:rPr>
  </w:style>
  <w:style w:type="paragraph" w:styleId="Title0">
    <w:name w:val="Title"/>
    <w:basedOn w:val="Normal"/>
    <w:next w:val="Normal"/>
    <w:link w:val="TitleChar"/>
    <w:uiPriority w:val="10"/>
    <w:qFormat/>
    <w:rsid w:val="00D758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0"/>
    <w:uiPriority w:val="10"/>
    <w:rsid w:val="00D75806"/>
    <w:rPr>
      <w:rFonts w:asciiTheme="majorHAnsi" w:eastAsiaTheme="majorEastAsia" w:hAnsiTheme="majorHAnsi" w:cstheme="majorBidi"/>
      <w:color w:val="17365D" w:themeColor="text2" w:themeShade="BF"/>
      <w:spacing w:val="5"/>
      <w:kern w:val="28"/>
      <w:sz w:val="52"/>
      <w:szCs w:val="52"/>
    </w:rPr>
  </w:style>
  <w:style w:type="table" w:styleId="LightList-Accent6">
    <w:name w:val="Light List Accent 6"/>
    <w:basedOn w:val="TableNormal"/>
    <w:uiPriority w:val="61"/>
    <w:rsid w:val="00947C93"/>
    <w:pPr>
      <w:spacing w:after="0" w:line="240" w:lineRule="auto"/>
    </w:pPr>
    <w:rPr>
      <w:rFonts w:cs="Times New Roman"/>
      <w:lang w:val="en-US" w:bidi="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4">
    <w:name w:val="Pa4"/>
    <w:basedOn w:val="Default"/>
    <w:next w:val="Default"/>
    <w:uiPriority w:val="99"/>
    <w:rsid w:val="000501D5"/>
    <w:pPr>
      <w:spacing w:line="171" w:lineRule="atLeast"/>
    </w:pPr>
    <w:rPr>
      <w:rFonts w:ascii="LindeDax-Light" w:eastAsiaTheme="minorHAnsi" w:hAnsi="LindeDax-Light" w:cstheme="minorBidi"/>
      <w:color w:val="auto"/>
      <w:lang w:val="en-US" w:eastAsia="en-US" w:bidi="hi-IN"/>
    </w:rPr>
  </w:style>
  <w:style w:type="paragraph" w:customStyle="1" w:styleId="Pa0">
    <w:name w:val="Pa0"/>
    <w:basedOn w:val="Default"/>
    <w:next w:val="Default"/>
    <w:uiPriority w:val="99"/>
    <w:rsid w:val="003C7D2F"/>
    <w:pPr>
      <w:spacing w:line="481" w:lineRule="atLeast"/>
    </w:pPr>
    <w:rPr>
      <w:rFonts w:ascii="LindeDax-Light" w:eastAsiaTheme="minorHAnsi" w:hAnsi="LindeDax-Light" w:cstheme="minorBidi"/>
      <w:color w:val="auto"/>
      <w:lang w:val="en-US" w:eastAsia="en-US" w:bidi="hi-IN"/>
    </w:rPr>
  </w:style>
  <w:style w:type="character" w:customStyle="1" w:styleId="A13">
    <w:name w:val="A13"/>
    <w:uiPriority w:val="99"/>
    <w:rsid w:val="003C7D2F"/>
    <w:rPr>
      <w:rFonts w:cs="LindeDax-Light"/>
      <w:color w:val="000000"/>
      <w:sz w:val="36"/>
      <w:szCs w:val="36"/>
    </w:rPr>
  </w:style>
  <w:style w:type="character" w:customStyle="1" w:styleId="A7">
    <w:name w:val="A7"/>
    <w:uiPriority w:val="99"/>
    <w:rsid w:val="003C7D2F"/>
    <w:rPr>
      <w:rFonts w:cs="LindeDax-Light"/>
      <w:color w:val="000000"/>
      <w:sz w:val="10"/>
      <w:szCs w:val="10"/>
    </w:rPr>
  </w:style>
  <w:style w:type="paragraph" w:styleId="NormalWeb">
    <w:name w:val="Normal (Web)"/>
    <w:basedOn w:val="Normal"/>
    <w:uiPriority w:val="99"/>
    <w:unhideWhenUsed/>
    <w:rsid w:val="00DC78A2"/>
    <w:pPr>
      <w:spacing w:before="100" w:beforeAutospacing="1" w:after="100" w:afterAutospacing="1"/>
    </w:pPr>
    <w:rPr>
      <w:rFonts w:ascii="Times New Roman" w:eastAsia="Times New Roman" w:hAnsi="Times New Roman" w:cs="Times New Roman"/>
      <w:sz w:val="24"/>
      <w:szCs w:val="24"/>
      <w:lang w:val="en-US" w:bidi="hi-IN"/>
    </w:rPr>
  </w:style>
</w:styles>
</file>

<file path=word/webSettings.xml><?xml version="1.0" encoding="utf-8"?>
<w:webSettings xmlns:r="http://schemas.openxmlformats.org/officeDocument/2006/relationships" xmlns:w="http://schemas.openxmlformats.org/wordprocessingml/2006/main">
  <w:divs>
    <w:div w:id="24064769">
      <w:bodyDiv w:val="1"/>
      <w:marLeft w:val="0"/>
      <w:marRight w:val="0"/>
      <w:marTop w:val="0"/>
      <w:marBottom w:val="0"/>
      <w:divBdr>
        <w:top w:val="none" w:sz="0" w:space="0" w:color="auto"/>
        <w:left w:val="none" w:sz="0" w:space="0" w:color="auto"/>
        <w:bottom w:val="none" w:sz="0" w:space="0" w:color="auto"/>
        <w:right w:val="none" w:sz="0" w:space="0" w:color="auto"/>
      </w:divBdr>
      <w:divsChild>
        <w:div w:id="2002000369">
          <w:marLeft w:val="418"/>
          <w:marRight w:val="0"/>
          <w:marTop w:val="0"/>
          <w:marBottom w:val="120"/>
          <w:divBdr>
            <w:top w:val="none" w:sz="0" w:space="0" w:color="auto"/>
            <w:left w:val="none" w:sz="0" w:space="0" w:color="auto"/>
            <w:bottom w:val="none" w:sz="0" w:space="0" w:color="auto"/>
            <w:right w:val="none" w:sz="0" w:space="0" w:color="auto"/>
          </w:divBdr>
        </w:div>
        <w:div w:id="1680228499">
          <w:marLeft w:val="418"/>
          <w:marRight w:val="0"/>
          <w:marTop w:val="0"/>
          <w:marBottom w:val="120"/>
          <w:divBdr>
            <w:top w:val="none" w:sz="0" w:space="0" w:color="auto"/>
            <w:left w:val="none" w:sz="0" w:space="0" w:color="auto"/>
            <w:bottom w:val="none" w:sz="0" w:space="0" w:color="auto"/>
            <w:right w:val="none" w:sz="0" w:space="0" w:color="auto"/>
          </w:divBdr>
        </w:div>
        <w:div w:id="1713728102">
          <w:marLeft w:val="418"/>
          <w:marRight w:val="0"/>
          <w:marTop w:val="0"/>
          <w:marBottom w:val="120"/>
          <w:divBdr>
            <w:top w:val="none" w:sz="0" w:space="0" w:color="auto"/>
            <w:left w:val="none" w:sz="0" w:space="0" w:color="auto"/>
            <w:bottom w:val="none" w:sz="0" w:space="0" w:color="auto"/>
            <w:right w:val="none" w:sz="0" w:space="0" w:color="auto"/>
          </w:divBdr>
        </w:div>
        <w:div w:id="170534641">
          <w:marLeft w:val="418"/>
          <w:marRight w:val="0"/>
          <w:marTop w:val="0"/>
          <w:marBottom w:val="120"/>
          <w:divBdr>
            <w:top w:val="none" w:sz="0" w:space="0" w:color="auto"/>
            <w:left w:val="none" w:sz="0" w:space="0" w:color="auto"/>
            <w:bottom w:val="none" w:sz="0" w:space="0" w:color="auto"/>
            <w:right w:val="none" w:sz="0" w:space="0" w:color="auto"/>
          </w:divBdr>
        </w:div>
        <w:div w:id="1656446248">
          <w:marLeft w:val="418"/>
          <w:marRight w:val="0"/>
          <w:marTop w:val="0"/>
          <w:marBottom w:val="120"/>
          <w:divBdr>
            <w:top w:val="none" w:sz="0" w:space="0" w:color="auto"/>
            <w:left w:val="none" w:sz="0" w:space="0" w:color="auto"/>
            <w:bottom w:val="none" w:sz="0" w:space="0" w:color="auto"/>
            <w:right w:val="none" w:sz="0" w:space="0" w:color="auto"/>
          </w:divBdr>
        </w:div>
        <w:div w:id="890925157">
          <w:marLeft w:val="418"/>
          <w:marRight w:val="0"/>
          <w:marTop w:val="0"/>
          <w:marBottom w:val="120"/>
          <w:divBdr>
            <w:top w:val="none" w:sz="0" w:space="0" w:color="auto"/>
            <w:left w:val="none" w:sz="0" w:space="0" w:color="auto"/>
            <w:bottom w:val="none" w:sz="0" w:space="0" w:color="auto"/>
            <w:right w:val="none" w:sz="0" w:space="0" w:color="auto"/>
          </w:divBdr>
        </w:div>
      </w:divsChild>
    </w:div>
    <w:div w:id="280108411">
      <w:bodyDiv w:val="1"/>
      <w:marLeft w:val="0"/>
      <w:marRight w:val="0"/>
      <w:marTop w:val="0"/>
      <w:marBottom w:val="0"/>
      <w:divBdr>
        <w:top w:val="none" w:sz="0" w:space="0" w:color="auto"/>
        <w:left w:val="none" w:sz="0" w:space="0" w:color="auto"/>
        <w:bottom w:val="none" w:sz="0" w:space="0" w:color="auto"/>
        <w:right w:val="none" w:sz="0" w:space="0" w:color="auto"/>
      </w:divBdr>
      <w:divsChild>
        <w:div w:id="170413493">
          <w:marLeft w:val="1267"/>
          <w:marRight w:val="0"/>
          <w:marTop w:val="0"/>
          <w:marBottom w:val="240"/>
          <w:divBdr>
            <w:top w:val="none" w:sz="0" w:space="0" w:color="auto"/>
            <w:left w:val="none" w:sz="0" w:space="0" w:color="auto"/>
            <w:bottom w:val="none" w:sz="0" w:space="0" w:color="auto"/>
            <w:right w:val="none" w:sz="0" w:space="0" w:color="auto"/>
          </w:divBdr>
        </w:div>
        <w:div w:id="764572370">
          <w:marLeft w:val="1267"/>
          <w:marRight w:val="0"/>
          <w:marTop w:val="0"/>
          <w:marBottom w:val="240"/>
          <w:divBdr>
            <w:top w:val="none" w:sz="0" w:space="0" w:color="auto"/>
            <w:left w:val="none" w:sz="0" w:space="0" w:color="auto"/>
            <w:bottom w:val="none" w:sz="0" w:space="0" w:color="auto"/>
            <w:right w:val="none" w:sz="0" w:space="0" w:color="auto"/>
          </w:divBdr>
        </w:div>
        <w:div w:id="12533900">
          <w:marLeft w:val="1987"/>
          <w:marRight w:val="0"/>
          <w:marTop w:val="0"/>
          <w:marBottom w:val="240"/>
          <w:divBdr>
            <w:top w:val="none" w:sz="0" w:space="0" w:color="auto"/>
            <w:left w:val="none" w:sz="0" w:space="0" w:color="auto"/>
            <w:bottom w:val="none" w:sz="0" w:space="0" w:color="auto"/>
            <w:right w:val="none" w:sz="0" w:space="0" w:color="auto"/>
          </w:divBdr>
        </w:div>
        <w:div w:id="1534684866">
          <w:marLeft w:val="1987"/>
          <w:marRight w:val="0"/>
          <w:marTop w:val="0"/>
          <w:marBottom w:val="240"/>
          <w:divBdr>
            <w:top w:val="none" w:sz="0" w:space="0" w:color="auto"/>
            <w:left w:val="none" w:sz="0" w:space="0" w:color="auto"/>
            <w:bottom w:val="none" w:sz="0" w:space="0" w:color="auto"/>
            <w:right w:val="none" w:sz="0" w:space="0" w:color="auto"/>
          </w:divBdr>
        </w:div>
        <w:div w:id="532888434">
          <w:marLeft w:val="1987"/>
          <w:marRight w:val="0"/>
          <w:marTop w:val="0"/>
          <w:marBottom w:val="240"/>
          <w:divBdr>
            <w:top w:val="none" w:sz="0" w:space="0" w:color="auto"/>
            <w:left w:val="none" w:sz="0" w:space="0" w:color="auto"/>
            <w:bottom w:val="none" w:sz="0" w:space="0" w:color="auto"/>
            <w:right w:val="none" w:sz="0" w:space="0" w:color="auto"/>
          </w:divBdr>
        </w:div>
        <w:div w:id="256331195">
          <w:marLeft w:val="1267"/>
          <w:marRight w:val="0"/>
          <w:marTop w:val="0"/>
          <w:marBottom w:val="240"/>
          <w:divBdr>
            <w:top w:val="none" w:sz="0" w:space="0" w:color="auto"/>
            <w:left w:val="none" w:sz="0" w:space="0" w:color="auto"/>
            <w:bottom w:val="none" w:sz="0" w:space="0" w:color="auto"/>
            <w:right w:val="none" w:sz="0" w:space="0" w:color="auto"/>
          </w:divBdr>
        </w:div>
      </w:divsChild>
    </w:div>
    <w:div w:id="350298844">
      <w:bodyDiv w:val="1"/>
      <w:marLeft w:val="0"/>
      <w:marRight w:val="0"/>
      <w:marTop w:val="0"/>
      <w:marBottom w:val="0"/>
      <w:divBdr>
        <w:top w:val="none" w:sz="0" w:space="0" w:color="auto"/>
        <w:left w:val="none" w:sz="0" w:space="0" w:color="auto"/>
        <w:bottom w:val="none" w:sz="0" w:space="0" w:color="auto"/>
        <w:right w:val="none" w:sz="0" w:space="0" w:color="auto"/>
      </w:divBdr>
      <w:divsChild>
        <w:div w:id="356779104">
          <w:marLeft w:val="806"/>
          <w:marRight w:val="0"/>
          <w:marTop w:val="120"/>
          <w:marBottom w:val="0"/>
          <w:divBdr>
            <w:top w:val="none" w:sz="0" w:space="0" w:color="auto"/>
            <w:left w:val="none" w:sz="0" w:space="0" w:color="auto"/>
            <w:bottom w:val="none" w:sz="0" w:space="0" w:color="auto"/>
            <w:right w:val="none" w:sz="0" w:space="0" w:color="auto"/>
          </w:divBdr>
        </w:div>
        <w:div w:id="1539665552">
          <w:marLeft w:val="806"/>
          <w:marRight w:val="0"/>
          <w:marTop w:val="120"/>
          <w:marBottom w:val="0"/>
          <w:divBdr>
            <w:top w:val="none" w:sz="0" w:space="0" w:color="auto"/>
            <w:left w:val="none" w:sz="0" w:space="0" w:color="auto"/>
            <w:bottom w:val="none" w:sz="0" w:space="0" w:color="auto"/>
            <w:right w:val="none" w:sz="0" w:space="0" w:color="auto"/>
          </w:divBdr>
        </w:div>
        <w:div w:id="547229517">
          <w:marLeft w:val="806"/>
          <w:marRight w:val="0"/>
          <w:marTop w:val="120"/>
          <w:marBottom w:val="0"/>
          <w:divBdr>
            <w:top w:val="none" w:sz="0" w:space="0" w:color="auto"/>
            <w:left w:val="none" w:sz="0" w:space="0" w:color="auto"/>
            <w:bottom w:val="none" w:sz="0" w:space="0" w:color="auto"/>
            <w:right w:val="none" w:sz="0" w:space="0" w:color="auto"/>
          </w:divBdr>
        </w:div>
        <w:div w:id="370570836">
          <w:marLeft w:val="806"/>
          <w:marRight w:val="0"/>
          <w:marTop w:val="120"/>
          <w:marBottom w:val="0"/>
          <w:divBdr>
            <w:top w:val="none" w:sz="0" w:space="0" w:color="auto"/>
            <w:left w:val="none" w:sz="0" w:space="0" w:color="auto"/>
            <w:bottom w:val="none" w:sz="0" w:space="0" w:color="auto"/>
            <w:right w:val="none" w:sz="0" w:space="0" w:color="auto"/>
          </w:divBdr>
        </w:div>
        <w:div w:id="295835682">
          <w:marLeft w:val="806"/>
          <w:marRight w:val="0"/>
          <w:marTop w:val="120"/>
          <w:marBottom w:val="0"/>
          <w:divBdr>
            <w:top w:val="none" w:sz="0" w:space="0" w:color="auto"/>
            <w:left w:val="none" w:sz="0" w:space="0" w:color="auto"/>
            <w:bottom w:val="none" w:sz="0" w:space="0" w:color="auto"/>
            <w:right w:val="none" w:sz="0" w:space="0" w:color="auto"/>
          </w:divBdr>
        </w:div>
        <w:div w:id="1815441553">
          <w:marLeft w:val="806"/>
          <w:marRight w:val="0"/>
          <w:marTop w:val="120"/>
          <w:marBottom w:val="0"/>
          <w:divBdr>
            <w:top w:val="none" w:sz="0" w:space="0" w:color="auto"/>
            <w:left w:val="none" w:sz="0" w:space="0" w:color="auto"/>
            <w:bottom w:val="none" w:sz="0" w:space="0" w:color="auto"/>
            <w:right w:val="none" w:sz="0" w:space="0" w:color="auto"/>
          </w:divBdr>
        </w:div>
        <w:div w:id="656809780">
          <w:marLeft w:val="806"/>
          <w:marRight w:val="0"/>
          <w:marTop w:val="120"/>
          <w:marBottom w:val="0"/>
          <w:divBdr>
            <w:top w:val="none" w:sz="0" w:space="0" w:color="auto"/>
            <w:left w:val="none" w:sz="0" w:space="0" w:color="auto"/>
            <w:bottom w:val="none" w:sz="0" w:space="0" w:color="auto"/>
            <w:right w:val="none" w:sz="0" w:space="0" w:color="auto"/>
          </w:divBdr>
        </w:div>
      </w:divsChild>
    </w:div>
    <w:div w:id="364407253">
      <w:bodyDiv w:val="1"/>
      <w:marLeft w:val="0"/>
      <w:marRight w:val="0"/>
      <w:marTop w:val="0"/>
      <w:marBottom w:val="0"/>
      <w:divBdr>
        <w:top w:val="none" w:sz="0" w:space="0" w:color="auto"/>
        <w:left w:val="none" w:sz="0" w:space="0" w:color="auto"/>
        <w:bottom w:val="none" w:sz="0" w:space="0" w:color="auto"/>
        <w:right w:val="none" w:sz="0" w:space="0" w:color="auto"/>
      </w:divBdr>
      <w:divsChild>
        <w:div w:id="1666322554">
          <w:marLeft w:val="806"/>
          <w:marRight w:val="0"/>
          <w:marTop w:val="96"/>
          <w:marBottom w:val="0"/>
          <w:divBdr>
            <w:top w:val="none" w:sz="0" w:space="0" w:color="auto"/>
            <w:left w:val="none" w:sz="0" w:space="0" w:color="auto"/>
            <w:bottom w:val="none" w:sz="0" w:space="0" w:color="auto"/>
            <w:right w:val="none" w:sz="0" w:space="0" w:color="auto"/>
          </w:divBdr>
        </w:div>
        <w:div w:id="908346015">
          <w:marLeft w:val="1440"/>
          <w:marRight w:val="0"/>
          <w:marTop w:val="86"/>
          <w:marBottom w:val="0"/>
          <w:divBdr>
            <w:top w:val="none" w:sz="0" w:space="0" w:color="auto"/>
            <w:left w:val="none" w:sz="0" w:space="0" w:color="auto"/>
            <w:bottom w:val="none" w:sz="0" w:space="0" w:color="auto"/>
            <w:right w:val="none" w:sz="0" w:space="0" w:color="auto"/>
          </w:divBdr>
        </w:div>
        <w:div w:id="1832672911">
          <w:marLeft w:val="1440"/>
          <w:marRight w:val="0"/>
          <w:marTop w:val="86"/>
          <w:marBottom w:val="0"/>
          <w:divBdr>
            <w:top w:val="none" w:sz="0" w:space="0" w:color="auto"/>
            <w:left w:val="none" w:sz="0" w:space="0" w:color="auto"/>
            <w:bottom w:val="none" w:sz="0" w:space="0" w:color="auto"/>
            <w:right w:val="none" w:sz="0" w:space="0" w:color="auto"/>
          </w:divBdr>
        </w:div>
        <w:div w:id="1045640429">
          <w:marLeft w:val="1440"/>
          <w:marRight w:val="0"/>
          <w:marTop w:val="86"/>
          <w:marBottom w:val="0"/>
          <w:divBdr>
            <w:top w:val="none" w:sz="0" w:space="0" w:color="auto"/>
            <w:left w:val="none" w:sz="0" w:space="0" w:color="auto"/>
            <w:bottom w:val="none" w:sz="0" w:space="0" w:color="auto"/>
            <w:right w:val="none" w:sz="0" w:space="0" w:color="auto"/>
          </w:divBdr>
        </w:div>
        <w:div w:id="166100048">
          <w:marLeft w:val="1440"/>
          <w:marRight w:val="0"/>
          <w:marTop w:val="86"/>
          <w:marBottom w:val="0"/>
          <w:divBdr>
            <w:top w:val="none" w:sz="0" w:space="0" w:color="auto"/>
            <w:left w:val="none" w:sz="0" w:space="0" w:color="auto"/>
            <w:bottom w:val="none" w:sz="0" w:space="0" w:color="auto"/>
            <w:right w:val="none" w:sz="0" w:space="0" w:color="auto"/>
          </w:divBdr>
        </w:div>
        <w:div w:id="889926616">
          <w:marLeft w:val="1440"/>
          <w:marRight w:val="0"/>
          <w:marTop w:val="86"/>
          <w:marBottom w:val="0"/>
          <w:divBdr>
            <w:top w:val="none" w:sz="0" w:space="0" w:color="auto"/>
            <w:left w:val="none" w:sz="0" w:space="0" w:color="auto"/>
            <w:bottom w:val="none" w:sz="0" w:space="0" w:color="auto"/>
            <w:right w:val="none" w:sz="0" w:space="0" w:color="auto"/>
          </w:divBdr>
        </w:div>
        <w:div w:id="1936745180">
          <w:marLeft w:val="806"/>
          <w:marRight w:val="0"/>
          <w:marTop w:val="96"/>
          <w:marBottom w:val="0"/>
          <w:divBdr>
            <w:top w:val="none" w:sz="0" w:space="0" w:color="auto"/>
            <w:left w:val="none" w:sz="0" w:space="0" w:color="auto"/>
            <w:bottom w:val="none" w:sz="0" w:space="0" w:color="auto"/>
            <w:right w:val="none" w:sz="0" w:space="0" w:color="auto"/>
          </w:divBdr>
        </w:div>
        <w:div w:id="961226634">
          <w:marLeft w:val="1440"/>
          <w:marRight w:val="0"/>
          <w:marTop w:val="77"/>
          <w:marBottom w:val="0"/>
          <w:divBdr>
            <w:top w:val="none" w:sz="0" w:space="0" w:color="auto"/>
            <w:left w:val="none" w:sz="0" w:space="0" w:color="auto"/>
            <w:bottom w:val="none" w:sz="0" w:space="0" w:color="auto"/>
            <w:right w:val="none" w:sz="0" w:space="0" w:color="auto"/>
          </w:divBdr>
        </w:div>
        <w:div w:id="2041199088">
          <w:marLeft w:val="1440"/>
          <w:marRight w:val="0"/>
          <w:marTop w:val="77"/>
          <w:marBottom w:val="0"/>
          <w:divBdr>
            <w:top w:val="none" w:sz="0" w:space="0" w:color="auto"/>
            <w:left w:val="none" w:sz="0" w:space="0" w:color="auto"/>
            <w:bottom w:val="none" w:sz="0" w:space="0" w:color="auto"/>
            <w:right w:val="none" w:sz="0" w:space="0" w:color="auto"/>
          </w:divBdr>
        </w:div>
        <w:div w:id="1276254918">
          <w:marLeft w:val="806"/>
          <w:marRight w:val="0"/>
          <w:marTop w:val="96"/>
          <w:marBottom w:val="0"/>
          <w:divBdr>
            <w:top w:val="none" w:sz="0" w:space="0" w:color="auto"/>
            <w:left w:val="none" w:sz="0" w:space="0" w:color="auto"/>
            <w:bottom w:val="none" w:sz="0" w:space="0" w:color="auto"/>
            <w:right w:val="none" w:sz="0" w:space="0" w:color="auto"/>
          </w:divBdr>
        </w:div>
        <w:div w:id="533731212">
          <w:marLeft w:val="806"/>
          <w:marRight w:val="0"/>
          <w:marTop w:val="96"/>
          <w:marBottom w:val="0"/>
          <w:divBdr>
            <w:top w:val="none" w:sz="0" w:space="0" w:color="auto"/>
            <w:left w:val="none" w:sz="0" w:space="0" w:color="auto"/>
            <w:bottom w:val="none" w:sz="0" w:space="0" w:color="auto"/>
            <w:right w:val="none" w:sz="0" w:space="0" w:color="auto"/>
          </w:divBdr>
        </w:div>
        <w:div w:id="1459109330">
          <w:marLeft w:val="806"/>
          <w:marRight w:val="0"/>
          <w:marTop w:val="96"/>
          <w:marBottom w:val="0"/>
          <w:divBdr>
            <w:top w:val="none" w:sz="0" w:space="0" w:color="auto"/>
            <w:left w:val="none" w:sz="0" w:space="0" w:color="auto"/>
            <w:bottom w:val="none" w:sz="0" w:space="0" w:color="auto"/>
            <w:right w:val="none" w:sz="0" w:space="0" w:color="auto"/>
          </w:divBdr>
        </w:div>
        <w:div w:id="888687470">
          <w:marLeft w:val="806"/>
          <w:marRight w:val="0"/>
          <w:marTop w:val="96"/>
          <w:marBottom w:val="0"/>
          <w:divBdr>
            <w:top w:val="none" w:sz="0" w:space="0" w:color="auto"/>
            <w:left w:val="none" w:sz="0" w:space="0" w:color="auto"/>
            <w:bottom w:val="none" w:sz="0" w:space="0" w:color="auto"/>
            <w:right w:val="none" w:sz="0" w:space="0" w:color="auto"/>
          </w:divBdr>
        </w:div>
        <w:div w:id="1619021360">
          <w:marLeft w:val="806"/>
          <w:marRight w:val="0"/>
          <w:marTop w:val="96"/>
          <w:marBottom w:val="0"/>
          <w:divBdr>
            <w:top w:val="none" w:sz="0" w:space="0" w:color="auto"/>
            <w:left w:val="none" w:sz="0" w:space="0" w:color="auto"/>
            <w:bottom w:val="none" w:sz="0" w:space="0" w:color="auto"/>
            <w:right w:val="none" w:sz="0" w:space="0" w:color="auto"/>
          </w:divBdr>
        </w:div>
      </w:divsChild>
    </w:div>
    <w:div w:id="609170414">
      <w:bodyDiv w:val="1"/>
      <w:marLeft w:val="0"/>
      <w:marRight w:val="0"/>
      <w:marTop w:val="0"/>
      <w:marBottom w:val="0"/>
      <w:divBdr>
        <w:top w:val="none" w:sz="0" w:space="0" w:color="auto"/>
        <w:left w:val="none" w:sz="0" w:space="0" w:color="auto"/>
        <w:bottom w:val="none" w:sz="0" w:space="0" w:color="auto"/>
        <w:right w:val="none" w:sz="0" w:space="0" w:color="auto"/>
      </w:divBdr>
    </w:div>
    <w:div w:id="641273548">
      <w:bodyDiv w:val="1"/>
      <w:marLeft w:val="0"/>
      <w:marRight w:val="0"/>
      <w:marTop w:val="0"/>
      <w:marBottom w:val="0"/>
      <w:divBdr>
        <w:top w:val="none" w:sz="0" w:space="0" w:color="auto"/>
        <w:left w:val="none" w:sz="0" w:space="0" w:color="auto"/>
        <w:bottom w:val="none" w:sz="0" w:space="0" w:color="auto"/>
        <w:right w:val="none" w:sz="0" w:space="0" w:color="auto"/>
      </w:divBdr>
    </w:div>
    <w:div w:id="734356873">
      <w:bodyDiv w:val="1"/>
      <w:marLeft w:val="0"/>
      <w:marRight w:val="0"/>
      <w:marTop w:val="0"/>
      <w:marBottom w:val="0"/>
      <w:divBdr>
        <w:top w:val="none" w:sz="0" w:space="0" w:color="auto"/>
        <w:left w:val="none" w:sz="0" w:space="0" w:color="auto"/>
        <w:bottom w:val="none" w:sz="0" w:space="0" w:color="auto"/>
        <w:right w:val="none" w:sz="0" w:space="0" w:color="auto"/>
      </w:divBdr>
    </w:div>
    <w:div w:id="1199317569">
      <w:bodyDiv w:val="1"/>
      <w:marLeft w:val="0"/>
      <w:marRight w:val="0"/>
      <w:marTop w:val="0"/>
      <w:marBottom w:val="0"/>
      <w:divBdr>
        <w:top w:val="none" w:sz="0" w:space="0" w:color="auto"/>
        <w:left w:val="none" w:sz="0" w:space="0" w:color="auto"/>
        <w:bottom w:val="none" w:sz="0" w:space="0" w:color="auto"/>
        <w:right w:val="none" w:sz="0" w:space="0" w:color="auto"/>
      </w:divBdr>
      <w:divsChild>
        <w:div w:id="1263956337">
          <w:marLeft w:val="1267"/>
          <w:marRight w:val="0"/>
          <w:marTop w:val="0"/>
          <w:marBottom w:val="240"/>
          <w:divBdr>
            <w:top w:val="none" w:sz="0" w:space="0" w:color="auto"/>
            <w:left w:val="none" w:sz="0" w:space="0" w:color="auto"/>
            <w:bottom w:val="none" w:sz="0" w:space="0" w:color="auto"/>
            <w:right w:val="none" w:sz="0" w:space="0" w:color="auto"/>
          </w:divBdr>
        </w:div>
        <w:div w:id="800463183">
          <w:marLeft w:val="1267"/>
          <w:marRight w:val="0"/>
          <w:marTop w:val="0"/>
          <w:marBottom w:val="240"/>
          <w:divBdr>
            <w:top w:val="none" w:sz="0" w:space="0" w:color="auto"/>
            <w:left w:val="none" w:sz="0" w:space="0" w:color="auto"/>
            <w:bottom w:val="none" w:sz="0" w:space="0" w:color="auto"/>
            <w:right w:val="none" w:sz="0" w:space="0" w:color="auto"/>
          </w:divBdr>
        </w:div>
        <w:div w:id="1808276345">
          <w:marLeft w:val="1987"/>
          <w:marRight w:val="0"/>
          <w:marTop w:val="0"/>
          <w:marBottom w:val="240"/>
          <w:divBdr>
            <w:top w:val="none" w:sz="0" w:space="0" w:color="auto"/>
            <w:left w:val="none" w:sz="0" w:space="0" w:color="auto"/>
            <w:bottom w:val="none" w:sz="0" w:space="0" w:color="auto"/>
            <w:right w:val="none" w:sz="0" w:space="0" w:color="auto"/>
          </w:divBdr>
        </w:div>
        <w:div w:id="2140028091">
          <w:marLeft w:val="1987"/>
          <w:marRight w:val="0"/>
          <w:marTop w:val="0"/>
          <w:marBottom w:val="240"/>
          <w:divBdr>
            <w:top w:val="none" w:sz="0" w:space="0" w:color="auto"/>
            <w:left w:val="none" w:sz="0" w:space="0" w:color="auto"/>
            <w:bottom w:val="none" w:sz="0" w:space="0" w:color="auto"/>
            <w:right w:val="none" w:sz="0" w:space="0" w:color="auto"/>
          </w:divBdr>
        </w:div>
        <w:div w:id="1736510629">
          <w:marLeft w:val="1987"/>
          <w:marRight w:val="0"/>
          <w:marTop w:val="0"/>
          <w:marBottom w:val="240"/>
          <w:divBdr>
            <w:top w:val="none" w:sz="0" w:space="0" w:color="auto"/>
            <w:left w:val="none" w:sz="0" w:space="0" w:color="auto"/>
            <w:bottom w:val="none" w:sz="0" w:space="0" w:color="auto"/>
            <w:right w:val="none" w:sz="0" w:space="0" w:color="auto"/>
          </w:divBdr>
        </w:div>
        <w:div w:id="787774438">
          <w:marLeft w:val="1267"/>
          <w:marRight w:val="0"/>
          <w:marTop w:val="0"/>
          <w:marBottom w:val="240"/>
          <w:divBdr>
            <w:top w:val="none" w:sz="0" w:space="0" w:color="auto"/>
            <w:left w:val="none" w:sz="0" w:space="0" w:color="auto"/>
            <w:bottom w:val="none" w:sz="0" w:space="0" w:color="auto"/>
            <w:right w:val="none" w:sz="0" w:space="0" w:color="auto"/>
          </w:divBdr>
        </w:div>
      </w:divsChild>
    </w:div>
    <w:div w:id="127339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erdat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eselnet.com/com/648.ph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eselnet.com/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Sja10</b:Tag>
    <b:SourceType>ConferenceProceedings</b:SourceType>
    <b:Guid>{196D7274-DB92-4B79-AB70-E56841BAC570}</b:Guid>
    <b:LCID>2115</b:LCID>
    <b:Author>
      <b:Author>
        <b:Corporate>Sjarel van de Lisdonk et al.</b:Corporate>
      </b:Author>
    </b:Author>
    <b:Title>NEXT GENERATION ON-SHORE LNG PLANT DESIGNS</b:Title>
    <b:Year>2010</b:Year>
    <b:Publisher>LNG 16</b:Publisher>
    <b:RefOrder>1</b:RefOrder>
  </b:Source>
  <b:Source>
    <b:Tag>Che11</b:Tag>
    <b:SourceType>DocumentFromInternetSite</b:SourceType>
    <b:Guid>{6FAFD443-1D33-45D0-BFB6-95179E821CC8}</b:Guid>
    <b:LCID>0</b:LCID>
    <b:Author>
      <b:Author>
        <b:Corporate>Cheniere Energy Partners, L.P.</b:Corporate>
      </b:Author>
    </b:Author>
    <b:Title>Sabine Pass Liquefaction Project</b:Title>
    <b:Year>2011</b:Year>
    <b:URL>http://www.cheniereenergypartners.com/liquefaction_project/liquefaction_project.shtml</b:URL>
    <b:RefOrder>2</b:RefOrder>
  </b:Source>
  <b:Source>
    <b:Tag>JRC07</b:Tag>
    <b:SourceType>JournalArticle</b:SourceType>
    <b:Guid>{03CFB3AB-0E9D-4BB2-92A2-8A0D0EC47272}</b:Guid>
    <b:LCID>0</b:LCID>
    <b:Author>
      <b:Author>
        <b:NameList>
          <b:Person>
            <b:Last>JRC</b:Last>
            <b:First>EUCAR,</b:First>
            <b:Middle>CONCAWE</b:Middle>
          </b:Person>
        </b:NameList>
      </b:Author>
    </b:Author>
    <b:Title>Well-to-Wheels analysis of future automotive fuels and power trains in the European context: well-to-wheels report version 2C</b:Title>
    <b:Year>2007</b:Year>
    <b:RefOrder>3</b:RefOrder>
  </b:Source>
  <b:Source>
    <b:Tag>PAC091</b:Tag>
    <b:SourceType>JournalArticle</b:SourceType>
    <b:Guid>{99F5A58D-640A-4EBF-8EE3-9A34816F7B31}</b:Guid>
    <b:LCID>0</b:LCID>
    <b:Author>
      <b:Author>
        <b:NameList>
          <b:Person>
            <b:Last>PACE</b:Last>
          </b:Person>
        </b:NameList>
      </b:Author>
    </b:Author>
    <b:Title>Life Cycle Assessment of GHG missions from LNG and Coal Fired Generation Scenarios: Assumptions and Results</b:Title>
    <b:Year>2009</b:Year>
    <b:RefOrder>4</b:RefOrder>
  </b:Source>
  <b:Source>
    <b:Tag>NVN98</b:Tag>
    <b:SourceType>JournalArticle</b:SourceType>
    <b:Guid>{4F4077CB-7397-4DA2-B5F6-C033EFF6A184}</b:Guid>
    <b:LCID>0</b:LCID>
    <b:Author>
      <b:Author>
        <b:NameList>
          <b:Person>
            <b:Last>Gasunie</b:Last>
            <b:First>N.V.</b:First>
            <b:Middle>Nederlandse</b:Middle>
          </b:Person>
        </b:NameList>
      </b:Author>
    </b:Author>
    <b:Title>Physical properties of natural gases</b:Title>
    <b:Year>1998</b:Year>
    <b:RefOrder>5</b:RefOrder>
  </b:Source>
  <b:Source>
    <b:Tag>Lec05</b:Tag>
    <b:SourceType>Report</b:SourceType>
    <b:Guid>{8C57121E-4812-48BF-BF01-F572678D8C86}</b:Guid>
    <b:LCID>0</b:LCID>
    <b:Author>
      <b:Author>
        <b:NameList>
          <b:Person>
            <b:Last>Lechtenboehmer</b:Last>
            <b:First>S.</b:First>
            <b:Middle>et al.</b:Middle>
          </b:Person>
        </b:NameList>
      </b:Author>
    </b:Author>
    <b:Title>Greenhouse Gas Emissions from the Russian natural gas export pipeline system - Results and extrapolation of measurements and surveys in Russia</b:Title>
    <b:Year>2005</b:Year>
    <b:Publisher>Wuppertal Institute for Climate, Environment and Energy</b:Publisher>
    <b:RefOrder>6</b:RefOrder>
  </b:Source>
  <b:Source>
    <b:Tag>EBr</b:Tag>
    <b:SourceType>ConferenceProceedings</b:SourceType>
    <b:Guid>{FFB8E299-E93D-4BF4-B29E-536858F3A7E1}</b:Guid>
    <b:LCID>0</b:LCID>
    <b:Author>
      <b:Author>
        <b:Corporate>E. Bras, et al.; Shell Global Solutions International B.V.</b:Corporate>
      </b:Author>
    </b:Author>
    <b:Title>PS4-2, Treating difficult feed gases to LNG plants</b:Title>
    <b:ConferenceName>LNG15</b:ConferenceName>
    <b:RefOrder>7</b:RefOrder>
  </b:Source>
  <b:Source>
    <b:Tag>PAC09</b:Tag>
    <b:SourceType>ConferenceProceedings</b:SourceType>
    <b:Guid>{C33DDEF8-49DB-4D42-B43E-EC4C30EB3432}</b:Guid>
    <b:LCID>2115</b:LCID>
    <b:Author>
      <b:Author>
        <b:NameList>
          <b:Person>
            <b:Last>PACE</b:Last>
          </b:Person>
        </b:NameList>
      </b:Author>
    </b:Author>
    <b:Title>Life Cycle Assessment of GHG Emissions from LNG and Coal Fired Generation Scenarios: Assumptions and Results</b:Title>
    <b:Year>2009</b:Year>
    <b:RefOrder>8</b:RefOrder>
  </b:Source>
  <b:Source>
    <b:Tag>IEA11</b:Tag>
    <b:SourceType>Report</b:SourceType>
    <b:Guid>{7A99E4BC-1D6E-438D-8430-319AB97766A5}</b:Guid>
    <b:LCID>2115</b:LCID>
    <b:Author>
      <b:Author>
        <b:Corporate>IEA- International Energy Agency</b:Corporate>
      </b:Author>
    </b:Author>
    <b:Title>World Energy Outlook 2011 - Are we entering a golden age of gas?</b:Title>
    <b:Year>2011</b:Year>
    <b:RefOrder>9</b:RefOrder>
  </b:Source>
  <b:Source>
    <b:Tag>How11</b:Tag>
    <b:SourceType>JournalArticle</b:SourceType>
    <b:Guid>{C77E642B-0EE1-4BBB-AAD8-EC2D67392779}</b:Guid>
    <b:LCID>2115</b:LCID>
    <b:Author>
      <b:Author>
        <b:NameList>
          <b:Person>
            <b:Last>Howart</b:Last>
            <b:First>R.</b:First>
            <b:Middle>W. et al.</b:Middle>
          </b:Person>
        </b:NameList>
      </b:Author>
    </b:Author>
    <b:Title>GHG emissions from shale greater than conventional gas, coal or oil</b:Title>
    <b:Year>2011</b:Year>
    <b:Publisher>Climate Change</b:Publisher>
    <b:Volume>106</b:Volume>
    <b:RefOrder>10</b:RefOrder>
  </b:Source>
  <b:Source>
    <b:Tag>Bur11</b:Tag>
    <b:SourceType>JournalArticle</b:SourceType>
    <b:Guid>{D95E6AC5-471A-4F92-9D44-050A58353717}</b:Guid>
    <b:LCID>2115</b:LCID>
    <b:Author>
      <b:Author>
        <b:NameList>
          <b:Person>
            <b:Last>Burnham</b:Last>
            <b:First>A</b:First>
            <b:Middle>et al.</b:Middle>
          </b:Person>
        </b:NameList>
      </b:Author>
    </b:Author>
    <b:Title>Life-Cycle Greenhouse Gas Emissions of Shale Gas, Natural Gas, Coal and Petroleum</b:Title>
    <b:Year>2011</b:Year>
    <b:Publisher>Environmental Science &amp; Technology </b:Publisher>
    <b:Volume>46</b:Volume>
    <b:RefOrder>11</b:RefOrder>
  </b:Source>
  <b:Source>
    <b:Tag>Jon08</b:Tag>
    <b:SourceType>ConferenceProceedings</b:SourceType>
    <b:Guid>{F6C99706-FD73-447A-BD21-CEF9B0055A40}</b:Guid>
    <b:LCID>0</b:LCID>
    <b:Author>
      <b:Author>
        <b:NameList>
          <b:Person>
            <b:Last>Jon Wilson</b:Last>
            <b:First>Gerbert</b:First>
            <b:Middle>van der Wal, Oman LNG L.L.C.</b:Middle>
          </b:Person>
        </b:NameList>
      </b:Author>
    </b:Author>
    <b:Title>Leading the pack for efficiency and environmental performance at a base load LNG plant</b:Title>
    <b:Year>2008</b:Year>
    <b:Publisher>GasTech 2008,Bangkok, Thailand</b:Publisher>
    <b:RefOrder>12</b:RefOrder>
  </b:Source>
  <b:Source>
    <b:Tag>And101</b:Tag>
    <b:SourceType>JournalArticle</b:SourceType>
    <b:Guid>{88802BD1-60F8-4F2E-A5D2-539555DB6F82}</b:Guid>
    <b:LCID>0</b:LCID>
    <b:Author>
      <b:Author>
        <b:NameList>
          <b:Person>
            <b:Last>Anders Carlson</b:Last>
            <b:First>Nigeria</b:First>
            <b:Middle>LNG</b:Middle>
          </b:Person>
        </b:NameList>
      </b:Author>
    </b:Author>
    <b:Title>Nigeria LNG optimisation during supply contraint</b:Title>
    <b:Year>2010</b:Year>
    <b:Publisher>Oil and Gas Journal</b:Publisher>
    <b:RefOrder>13</b:RefOrder>
  </b:Source>
  <b:Source>
    <b:Tag>VCh03</b:Tag>
    <b:SourceType>ConferenceProceedings</b:SourceType>
    <b:Guid>{21B4CCBF-DA3B-4CFE-91BE-4CFAE8741E8F}</b:Guid>
    <b:LCID>0</b:LCID>
    <b:Author>
      <b:Author>
        <b:NameList>
          <b:Person>
            <b:Last>V. Chrz</b:Last>
            <b:First>C.</b:First>
            <b:Middle>Emmer</b:Middle>
          </b:Person>
        </b:NameList>
      </b:Author>
    </b:Author>
    <b:Title>Medium size LNG technology progress</b:Title>
    <b:City>Washington</b:City>
    <b:Year>2003</b:Year>
    <b:Publisher>International congress on refrigeration</b:Publisher>
    <b:RefOrder>14</b:RefOrder>
  </b:Source>
  <b:Source>
    <b:Tag>VCh07</b:Tag>
    <b:SourceType>ConferenceProceedings</b:SourceType>
    <b:Guid>{858B986D-41AB-4EAF-ADF6-3843B51926EE}</b:Guid>
    <b:LCID>0</b:LCID>
    <b:Author>
      <b:Author>
        <b:NameList>
          <b:Person>
            <b:Last>V. Chrz</b:Last>
            <b:First>C.</b:First>
            <b:Middle>Emmer</b:Middle>
          </b:Person>
        </b:NameList>
      </b:Author>
    </b:Author>
    <b:Title>LNG directly to costumer stations</b:Title>
    <b:Year>2007</b:Year>
    <b:City>Barcelona</b:City>
    <b:Publisher>LNG 15</b:Publisher>
    <b:RefOrder>15</b:RefOrder>
  </b:Source>
  <b:Source>
    <b:Tag>API09</b:Tag>
    <b:SourceType>Report</b:SourceType>
    <b:Guid>{DB0B7C77-287C-45CC-B3EC-006F477A8270}</b:Guid>
    <b:LCID>0</b:LCID>
    <b:Author>
      <b:Author>
        <b:NameList>
          <b:Person>
            <b:Last>API</b:Last>
          </b:Person>
        </b:NameList>
      </b:Author>
    </b:Author>
    <b:Title>Compendium of Greenhouse Gas Emissions Methodologies for the Oil and Natural Gas Industry</b:Title>
    <b:Year>2009</b:Year>
    <b:RefOrder>16</b:RefOrder>
  </b:Source>
</b:Sources>
</file>

<file path=customXml/itemProps1.xml><?xml version="1.0" encoding="utf-8"?>
<ds:datastoreItem xmlns:ds="http://schemas.openxmlformats.org/officeDocument/2006/customXml" ds:itemID="{4DBD035B-E763-486F-8BDA-0AC71C97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18</Pages>
  <Words>4878</Words>
  <Characters>27806</Characters>
  <Application>Microsoft Office Word</Application>
  <DocSecurity>0</DocSecurity>
  <Lines>231</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 Dale</dc:creator>
  <cp:lastModifiedBy>00705220</cp:lastModifiedBy>
  <cp:revision>41</cp:revision>
  <cp:lastPrinted>2014-09-06T09:12:00Z</cp:lastPrinted>
  <dcterms:created xsi:type="dcterms:W3CDTF">2014-09-08T04:20:00Z</dcterms:created>
  <dcterms:modified xsi:type="dcterms:W3CDTF">2014-09-16T04:19:00Z</dcterms:modified>
</cp:coreProperties>
</file>